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38230" w14:textId="4E2A8E49" w:rsidR="0055494B" w:rsidRDefault="00EA1E38" w:rsidP="00EA1E38">
      <w:pPr>
        <w:tabs>
          <w:tab w:val="left" w:pos="7725"/>
        </w:tabs>
      </w:pPr>
      <w:bookmarkStart w:id="0" w:name="_GoBack"/>
      <w:bookmarkEnd w:id="0"/>
      <w:r>
        <w:tab/>
      </w:r>
    </w:p>
    <w:p w14:paraId="03566F9D" w14:textId="2AEA4F00" w:rsidR="00F17716" w:rsidRDefault="00F17716" w:rsidP="00EA1E38">
      <w:pPr>
        <w:pStyle w:val="Title"/>
        <w:jc w:val="right"/>
      </w:pPr>
    </w:p>
    <w:p w14:paraId="26049D66" w14:textId="77777777" w:rsidR="00F17716" w:rsidRDefault="00F17716" w:rsidP="0055494B">
      <w:pPr>
        <w:pStyle w:val="Title"/>
      </w:pPr>
    </w:p>
    <w:p w14:paraId="1A1710D9" w14:textId="77777777" w:rsidR="00F17716" w:rsidRDefault="00F17716" w:rsidP="0055494B">
      <w:pPr>
        <w:pStyle w:val="Title"/>
      </w:pPr>
    </w:p>
    <w:p w14:paraId="01EE108E" w14:textId="0A8D4AFC" w:rsidR="0055494B" w:rsidRPr="00A938BA" w:rsidRDefault="00E325BB" w:rsidP="0055494B">
      <w:pPr>
        <w:pStyle w:val="Title"/>
        <w:rPr>
          <w:b/>
        </w:rPr>
      </w:pPr>
      <w:r w:rsidRPr="00A938BA">
        <w:rPr>
          <w:b/>
        </w:rPr>
        <w:t xml:space="preserve">Focus on </w:t>
      </w:r>
      <w:r w:rsidR="00A938BA" w:rsidRPr="00A938BA">
        <w:rPr>
          <w:b/>
        </w:rPr>
        <w:t>the Workforce Minimu</w:t>
      </w:r>
      <w:r w:rsidR="00402FBC">
        <w:rPr>
          <w:b/>
        </w:rPr>
        <w:t xml:space="preserve">m Data Set for GP practices </w:t>
      </w:r>
      <w:r w:rsidR="00B8154E">
        <w:rPr>
          <w:b/>
        </w:rPr>
        <w:t>in England</w:t>
      </w:r>
    </w:p>
    <w:p w14:paraId="24FDC226" w14:textId="4E08317D" w:rsidR="0055494B" w:rsidRDefault="00B20FCE" w:rsidP="00843F23">
      <w:pPr>
        <w:spacing w:after="0"/>
        <w:rPr>
          <w:b/>
          <w:sz w:val="36"/>
          <w:szCs w:val="36"/>
        </w:rPr>
      </w:pPr>
      <w:r>
        <w:rPr>
          <w:b/>
          <w:sz w:val="36"/>
          <w:szCs w:val="36"/>
        </w:rPr>
        <w:t>September</w:t>
      </w:r>
      <w:r w:rsidR="00944EEA">
        <w:rPr>
          <w:b/>
          <w:sz w:val="36"/>
          <w:szCs w:val="36"/>
        </w:rPr>
        <w:t xml:space="preserve"> </w:t>
      </w:r>
      <w:r w:rsidR="00402FBC">
        <w:rPr>
          <w:b/>
          <w:sz w:val="36"/>
          <w:szCs w:val="36"/>
        </w:rPr>
        <w:t>2016</w:t>
      </w:r>
    </w:p>
    <w:p w14:paraId="4DEA9EC2" w14:textId="560D72B1" w:rsidR="00843F23" w:rsidRPr="00843F23" w:rsidRDefault="00843F23" w:rsidP="0055494B">
      <w:pPr>
        <w:rPr>
          <w:b/>
          <w:sz w:val="28"/>
          <w:szCs w:val="28"/>
        </w:rPr>
      </w:pPr>
    </w:p>
    <w:p w14:paraId="360DE5E1" w14:textId="77777777" w:rsidR="0055494B" w:rsidRDefault="0055494B" w:rsidP="0055494B"/>
    <w:p w14:paraId="4E38AA73" w14:textId="77777777" w:rsidR="00644A28" w:rsidRDefault="00644A28" w:rsidP="0055494B"/>
    <w:p w14:paraId="6EEFE314" w14:textId="77777777" w:rsidR="00F17716" w:rsidRDefault="00F17716" w:rsidP="0055494B"/>
    <w:p w14:paraId="03E7664A" w14:textId="77777777" w:rsidR="00F17716" w:rsidRDefault="00F17716" w:rsidP="0055494B"/>
    <w:p w14:paraId="5F4BC746" w14:textId="77777777" w:rsidR="00F17716" w:rsidRDefault="00F17716" w:rsidP="0055494B"/>
    <w:p w14:paraId="7928B094" w14:textId="77777777" w:rsidR="00F17716" w:rsidRDefault="00F17716" w:rsidP="0055494B"/>
    <w:p w14:paraId="290B0A0A" w14:textId="77777777" w:rsidR="00F17716" w:rsidRDefault="00F17716" w:rsidP="0055494B"/>
    <w:p w14:paraId="278CE73E" w14:textId="77777777" w:rsidR="00F17716" w:rsidRDefault="00F17716" w:rsidP="0055494B"/>
    <w:p w14:paraId="6390058C" w14:textId="77777777" w:rsidR="00F17716" w:rsidRDefault="00F17716" w:rsidP="0055494B"/>
    <w:p w14:paraId="2731A567" w14:textId="77777777" w:rsidR="00F17716" w:rsidRDefault="00F17716" w:rsidP="0055494B"/>
    <w:p w14:paraId="36A31638" w14:textId="77777777" w:rsidR="00F17716" w:rsidRDefault="00F17716" w:rsidP="0055494B"/>
    <w:p w14:paraId="299825DB" w14:textId="77777777" w:rsidR="00F17716" w:rsidRDefault="00F17716" w:rsidP="0055494B"/>
    <w:p w14:paraId="4CF10F49" w14:textId="77777777" w:rsidR="00F17716" w:rsidRDefault="00F17716" w:rsidP="0055494B"/>
    <w:p w14:paraId="56E43D5C" w14:textId="77777777" w:rsidR="00F17716" w:rsidRDefault="00F17716" w:rsidP="0055494B"/>
    <w:p w14:paraId="0D12C419" w14:textId="77777777" w:rsidR="008E3537" w:rsidRDefault="008E3537" w:rsidP="00F17716">
      <w:pPr>
        <w:spacing w:after="0"/>
        <w:rPr>
          <w:b/>
          <w:sz w:val="28"/>
          <w:szCs w:val="28"/>
        </w:rPr>
      </w:pPr>
    </w:p>
    <w:p w14:paraId="23F9A61C" w14:textId="77777777" w:rsidR="008E3537" w:rsidRDefault="008E3537" w:rsidP="00F17716">
      <w:pPr>
        <w:spacing w:after="0"/>
        <w:rPr>
          <w:b/>
          <w:sz w:val="28"/>
          <w:szCs w:val="28"/>
        </w:rPr>
      </w:pPr>
    </w:p>
    <w:p w14:paraId="48CC490B" w14:textId="77777777" w:rsidR="00B9663D" w:rsidRDefault="00B9663D" w:rsidP="00F17716">
      <w:pPr>
        <w:spacing w:after="0"/>
        <w:rPr>
          <w:b/>
          <w:sz w:val="28"/>
          <w:szCs w:val="28"/>
        </w:rPr>
      </w:pPr>
    </w:p>
    <w:p w14:paraId="3B664E66" w14:textId="77777777" w:rsidR="008E3537" w:rsidRDefault="008E3537" w:rsidP="00F17716">
      <w:pPr>
        <w:spacing w:after="0"/>
        <w:rPr>
          <w:b/>
          <w:sz w:val="28"/>
          <w:szCs w:val="28"/>
        </w:rPr>
      </w:pPr>
    </w:p>
    <w:p w14:paraId="5EDA6ACE" w14:textId="77777777" w:rsidR="008E3537" w:rsidRDefault="008E3537" w:rsidP="00F17716">
      <w:pPr>
        <w:spacing w:after="0"/>
        <w:rPr>
          <w:b/>
          <w:sz w:val="28"/>
          <w:szCs w:val="28"/>
        </w:rPr>
      </w:pPr>
    </w:p>
    <w:p w14:paraId="53989A07" w14:textId="419C391F" w:rsidR="00F17716" w:rsidRPr="00B8154E" w:rsidRDefault="00F17716" w:rsidP="00F17716">
      <w:pPr>
        <w:spacing w:after="0"/>
        <w:rPr>
          <w:b/>
          <w:sz w:val="28"/>
          <w:szCs w:val="28"/>
        </w:rPr>
      </w:pPr>
      <w:r w:rsidRPr="00B8154E">
        <w:rPr>
          <w:b/>
          <w:sz w:val="28"/>
          <w:szCs w:val="28"/>
        </w:rPr>
        <w:lastRenderedPageBreak/>
        <w:t xml:space="preserve">Focus on </w:t>
      </w:r>
      <w:r w:rsidR="00A938BA" w:rsidRPr="00B8154E">
        <w:rPr>
          <w:b/>
          <w:sz w:val="28"/>
          <w:szCs w:val="28"/>
        </w:rPr>
        <w:t xml:space="preserve">the Workforce Minimum Data Set for </w:t>
      </w:r>
      <w:r w:rsidR="00402FBC">
        <w:rPr>
          <w:b/>
          <w:sz w:val="28"/>
          <w:szCs w:val="28"/>
        </w:rPr>
        <w:t>GP Practices</w:t>
      </w:r>
      <w:r w:rsidR="00B8154E" w:rsidRPr="00B8154E">
        <w:rPr>
          <w:b/>
          <w:sz w:val="28"/>
          <w:szCs w:val="28"/>
        </w:rPr>
        <w:t xml:space="preserve"> in England</w:t>
      </w:r>
    </w:p>
    <w:p w14:paraId="2059DB28" w14:textId="07DB454F" w:rsidR="00F17716" w:rsidRPr="00B8154E" w:rsidRDefault="00B20FCE" w:rsidP="00280FC3">
      <w:pPr>
        <w:spacing w:after="0"/>
        <w:rPr>
          <w:b/>
          <w:sz w:val="28"/>
          <w:szCs w:val="28"/>
        </w:rPr>
      </w:pPr>
      <w:r>
        <w:rPr>
          <w:b/>
          <w:sz w:val="28"/>
          <w:szCs w:val="28"/>
        </w:rPr>
        <w:t>September</w:t>
      </w:r>
      <w:r w:rsidR="00552E51">
        <w:rPr>
          <w:b/>
          <w:sz w:val="28"/>
          <w:szCs w:val="28"/>
        </w:rPr>
        <w:t xml:space="preserve"> </w:t>
      </w:r>
      <w:r w:rsidR="00402FBC">
        <w:rPr>
          <w:b/>
          <w:sz w:val="28"/>
          <w:szCs w:val="28"/>
        </w:rPr>
        <w:t>2016</w:t>
      </w:r>
    </w:p>
    <w:p w14:paraId="3239547D" w14:textId="77777777" w:rsidR="00F17716" w:rsidRDefault="00F17716" w:rsidP="00F17716">
      <w:pPr>
        <w:spacing w:after="0"/>
        <w:rPr>
          <w:sz w:val="20"/>
          <w:szCs w:val="20"/>
        </w:rPr>
      </w:pPr>
    </w:p>
    <w:p w14:paraId="5C6B19C6" w14:textId="77777777" w:rsidR="00280FC3" w:rsidRPr="00280FC3" w:rsidRDefault="00280FC3" w:rsidP="00E64CF3">
      <w:pPr>
        <w:spacing w:before="120" w:after="0"/>
        <w:rPr>
          <w:b/>
        </w:rPr>
      </w:pPr>
      <w:r w:rsidRPr="00280FC3">
        <w:rPr>
          <w:b/>
        </w:rPr>
        <w:t>Introduction</w:t>
      </w:r>
    </w:p>
    <w:p w14:paraId="13C89D05" w14:textId="77777777" w:rsidR="00280FC3" w:rsidRDefault="00280FC3" w:rsidP="00F17716">
      <w:pPr>
        <w:spacing w:after="0"/>
        <w:rPr>
          <w:sz w:val="22"/>
          <w:szCs w:val="22"/>
        </w:rPr>
      </w:pPr>
    </w:p>
    <w:p w14:paraId="46E47E9F" w14:textId="7F5BD516" w:rsidR="002E71BA" w:rsidRDefault="00A938BA" w:rsidP="00F17716">
      <w:pPr>
        <w:spacing w:after="0"/>
        <w:rPr>
          <w:sz w:val="22"/>
          <w:szCs w:val="22"/>
        </w:rPr>
      </w:pPr>
      <w:r>
        <w:rPr>
          <w:sz w:val="22"/>
          <w:szCs w:val="22"/>
        </w:rPr>
        <w:t xml:space="preserve">The Workforce Minimum Data Set (WMDS) is a national </w:t>
      </w:r>
      <w:r w:rsidR="00226D39">
        <w:rPr>
          <w:sz w:val="22"/>
          <w:szCs w:val="22"/>
        </w:rPr>
        <w:t xml:space="preserve">twice-yearly </w:t>
      </w:r>
      <w:r>
        <w:rPr>
          <w:sz w:val="22"/>
          <w:szCs w:val="22"/>
        </w:rPr>
        <w:t xml:space="preserve">collection of data from NHS organisations </w:t>
      </w:r>
      <w:r w:rsidR="00B8154E">
        <w:rPr>
          <w:sz w:val="22"/>
          <w:szCs w:val="22"/>
        </w:rPr>
        <w:t xml:space="preserve">in England </w:t>
      </w:r>
      <w:r>
        <w:rPr>
          <w:sz w:val="22"/>
          <w:szCs w:val="22"/>
        </w:rPr>
        <w:t>on current workforce</w:t>
      </w:r>
      <w:r w:rsidR="00B453BA">
        <w:rPr>
          <w:sz w:val="22"/>
          <w:szCs w:val="22"/>
        </w:rPr>
        <w:t xml:space="preserve"> figures</w:t>
      </w:r>
      <w:r>
        <w:rPr>
          <w:sz w:val="22"/>
          <w:szCs w:val="22"/>
        </w:rPr>
        <w:t xml:space="preserve">. </w:t>
      </w:r>
      <w:r w:rsidR="002E71BA">
        <w:rPr>
          <w:bCs/>
          <w:sz w:val="22"/>
          <w:szCs w:val="22"/>
        </w:rPr>
        <w:t>P</w:t>
      </w:r>
      <w:r w:rsidR="002E71BA" w:rsidRPr="0087657C">
        <w:rPr>
          <w:rFonts w:ascii="Calibri" w:hAnsi="Calibri" w:cs="Calibri"/>
          <w:bCs/>
          <w:color w:val="000000"/>
          <w:sz w:val="22"/>
          <w:szCs w:val="22"/>
        </w:rPr>
        <w:t>ractices are legally required under the Health and Social Care Act (HSCA)</w:t>
      </w:r>
      <w:r w:rsidR="002E71BA" w:rsidRPr="0087657C">
        <w:rPr>
          <w:rStyle w:val="FootnoteReference"/>
          <w:rFonts w:ascii="Calibri" w:hAnsi="Calibri" w:cs="Calibri"/>
          <w:bCs/>
          <w:color w:val="000000"/>
          <w:sz w:val="22"/>
          <w:szCs w:val="22"/>
        </w:rPr>
        <w:footnoteReference w:id="1"/>
      </w:r>
      <w:r w:rsidR="002E71BA" w:rsidRPr="0087657C">
        <w:rPr>
          <w:rFonts w:ascii="Calibri" w:hAnsi="Calibri" w:cs="Calibri"/>
          <w:bCs/>
          <w:color w:val="000000"/>
          <w:sz w:val="22"/>
          <w:szCs w:val="22"/>
        </w:rPr>
        <w:t xml:space="preserve"> to provide the information requested for the WMDS.</w:t>
      </w:r>
    </w:p>
    <w:p w14:paraId="4513324F" w14:textId="77777777" w:rsidR="002E71BA" w:rsidRDefault="002E71BA" w:rsidP="00F17716">
      <w:pPr>
        <w:spacing w:after="0"/>
        <w:rPr>
          <w:sz w:val="22"/>
          <w:szCs w:val="22"/>
        </w:rPr>
      </w:pPr>
    </w:p>
    <w:p w14:paraId="185B3A9B" w14:textId="71DFAE52" w:rsidR="00A938BA" w:rsidRDefault="00A938BA" w:rsidP="00F17716">
      <w:pPr>
        <w:spacing w:after="0"/>
        <w:rPr>
          <w:sz w:val="22"/>
          <w:szCs w:val="22"/>
        </w:rPr>
      </w:pPr>
      <w:r>
        <w:rPr>
          <w:sz w:val="22"/>
          <w:szCs w:val="22"/>
        </w:rPr>
        <w:t>The collection is intended to allow the Department of Health (DH), NHS England</w:t>
      </w:r>
      <w:r w:rsidR="00C83D1F">
        <w:rPr>
          <w:sz w:val="22"/>
          <w:szCs w:val="22"/>
        </w:rPr>
        <w:t xml:space="preserve"> (NHSE)</w:t>
      </w:r>
      <w:r>
        <w:rPr>
          <w:sz w:val="22"/>
          <w:szCs w:val="22"/>
        </w:rPr>
        <w:t xml:space="preserve"> and Health Education England (HEE) to understand the current NHS workforce</w:t>
      </w:r>
      <w:r w:rsidR="00B453BA">
        <w:rPr>
          <w:sz w:val="22"/>
          <w:szCs w:val="22"/>
        </w:rPr>
        <w:t xml:space="preserve"> picture</w:t>
      </w:r>
      <w:r>
        <w:rPr>
          <w:sz w:val="22"/>
          <w:szCs w:val="22"/>
        </w:rPr>
        <w:t xml:space="preserve"> and plan for future needs. </w:t>
      </w:r>
      <w:r w:rsidR="004C3973">
        <w:rPr>
          <w:sz w:val="22"/>
          <w:szCs w:val="22"/>
        </w:rPr>
        <w:t>T</w:t>
      </w:r>
      <w:r>
        <w:rPr>
          <w:sz w:val="22"/>
          <w:szCs w:val="22"/>
        </w:rPr>
        <w:t>he data collection replaces the annual GP census</w:t>
      </w:r>
      <w:r w:rsidR="003E4383">
        <w:rPr>
          <w:sz w:val="22"/>
          <w:szCs w:val="22"/>
        </w:rPr>
        <w:t xml:space="preserve"> and is submitted through the Primary Care Web Tool (PCWT).</w:t>
      </w:r>
    </w:p>
    <w:p w14:paraId="0D7DAFF5" w14:textId="77777777" w:rsidR="003E4383" w:rsidRDefault="003E4383" w:rsidP="00F17716">
      <w:pPr>
        <w:spacing w:after="0"/>
        <w:rPr>
          <w:sz w:val="22"/>
          <w:szCs w:val="22"/>
        </w:rPr>
      </w:pPr>
    </w:p>
    <w:p w14:paraId="37E4D7CE" w14:textId="46C0BBC5" w:rsidR="00E16CED" w:rsidRDefault="003E4383" w:rsidP="00E16CED">
      <w:pPr>
        <w:pStyle w:val="Default"/>
        <w:rPr>
          <w:sz w:val="22"/>
          <w:szCs w:val="22"/>
        </w:rPr>
      </w:pPr>
      <w:r>
        <w:rPr>
          <w:sz w:val="22"/>
          <w:szCs w:val="22"/>
        </w:rPr>
        <w:t xml:space="preserve">The first data collection took place </w:t>
      </w:r>
      <w:r w:rsidR="00B453BA">
        <w:rPr>
          <w:sz w:val="22"/>
          <w:szCs w:val="22"/>
        </w:rPr>
        <w:t>in</w:t>
      </w:r>
      <w:r>
        <w:rPr>
          <w:sz w:val="22"/>
          <w:szCs w:val="22"/>
        </w:rPr>
        <w:t xml:space="preserve"> May 2015</w:t>
      </w:r>
      <w:r w:rsidR="00B13FF9">
        <w:rPr>
          <w:sz w:val="22"/>
          <w:szCs w:val="22"/>
        </w:rPr>
        <w:t>, with subsequent collections scheduled every six months.</w:t>
      </w:r>
      <w:r>
        <w:rPr>
          <w:sz w:val="22"/>
          <w:szCs w:val="22"/>
        </w:rPr>
        <w:t xml:space="preserve"> Data from previous submissions will be available for practices to confirm or update within the PCWT. Practices are asked to submit information on recruitment, vacancies</w:t>
      </w:r>
      <w:r w:rsidR="00966949">
        <w:rPr>
          <w:sz w:val="22"/>
          <w:szCs w:val="22"/>
        </w:rPr>
        <w:t xml:space="preserve"> and </w:t>
      </w:r>
      <w:r>
        <w:rPr>
          <w:sz w:val="22"/>
          <w:szCs w:val="22"/>
        </w:rPr>
        <w:t>absences</w:t>
      </w:r>
      <w:r w:rsidR="00966949">
        <w:rPr>
          <w:sz w:val="22"/>
          <w:szCs w:val="22"/>
        </w:rPr>
        <w:t>,</w:t>
      </w:r>
      <w:r>
        <w:rPr>
          <w:sz w:val="22"/>
          <w:szCs w:val="22"/>
        </w:rPr>
        <w:t xml:space="preserve"> </w:t>
      </w:r>
      <w:r w:rsidR="00966949">
        <w:rPr>
          <w:sz w:val="22"/>
          <w:szCs w:val="22"/>
        </w:rPr>
        <w:t xml:space="preserve">as well as personal </w:t>
      </w:r>
      <w:r>
        <w:rPr>
          <w:sz w:val="22"/>
          <w:szCs w:val="22"/>
        </w:rPr>
        <w:t xml:space="preserve">details </w:t>
      </w:r>
      <w:r w:rsidR="00966949">
        <w:rPr>
          <w:sz w:val="22"/>
          <w:szCs w:val="22"/>
        </w:rPr>
        <w:t>for those working within the practice</w:t>
      </w:r>
      <w:r w:rsidR="00B453BA">
        <w:rPr>
          <w:sz w:val="22"/>
          <w:szCs w:val="22"/>
        </w:rPr>
        <w:t>,</w:t>
      </w:r>
      <w:r w:rsidR="00966949">
        <w:rPr>
          <w:sz w:val="22"/>
          <w:szCs w:val="22"/>
        </w:rPr>
        <w:t xml:space="preserve"> </w:t>
      </w:r>
      <w:r>
        <w:rPr>
          <w:sz w:val="22"/>
          <w:szCs w:val="22"/>
        </w:rPr>
        <w:t>such as date of birth, National Insurance (NI) number and gender.</w:t>
      </w:r>
      <w:r w:rsidR="00E16CED">
        <w:rPr>
          <w:sz w:val="22"/>
          <w:szCs w:val="22"/>
        </w:rPr>
        <w:br/>
      </w:r>
      <w:r w:rsidR="00E16CED">
        <w:rPr>
          <w:sz w:val="22"/>
          <w:szCs w:val="22"/>
        </w:rPr>
        <w:br/>
        <w:t>Further information beyond this ‘focus on’, including the data to be collected, the process for submission, a specification overview and a set of FAQs</w:t>
      </w:r>
      <w:r w:rsidR="00B453BA">
        <w:rPr>
          <w:sz w:val="22"/>
          <w:szCs w:val="22"/>
        </w:rPr>
        <w:t>,</w:t>
      </w:r>
      <w:r w:rsidR="00E16CED">
        <w:rPr>
          <w:sz w:val="22"/>
          <w:szCs w:val="22"/>
        </w:rPr>
        <w:t xml:space="preserve"> is available on the</w:t>
      </w:r>
      <w:r w:rsidR="00552E51">
        <w:rPr>
          <w:sz w:val="22"/>
          <w:szCs w:val="22"/>
        </w:rPr>
        <w:t xml:space="preserve"> HSCIC</w:t>
      </w:r>
      <w:r w:rsidR="00E16CED">
        <w:rPr>
          <w:sz w:val="22"/>
          <w:szCs w:val="22"/>
        </w:rPr>
        <w:t xml:space="preserve"> </w:t>
      </w:r>
      <w:r w:rsidR="00552E51">
        <w:rPr>
          <w:sz w:val="22"/>
          <w:szCs w:val="22"/>
        </w:rPr>
        <w:t>(</w:t>
      </w:r>
      <w:r w:rsidR="00E16CED">
        <w:rPr>
          <w:sz w:val="22"/>
          <w:szCs w:val="22"/>
        </w:rPr>
        <w:t>H</w:t>
      </w:r>
      <w:r w:rsidR="00552E51">
        <w:rPr>
          <w:sz w:val="22"/>
          <w:szCs w:val="22"/>
        </w:rPr>
        <w:t xml:space="preserve">ealth and </w:t>
      </w:r>
      <w:r w:rsidR="00E16CED">
        <w:rPr>
          <w:sz w:val="22"/>
          <w:szCs w:val="22"/>
        </w:rPr>
        <w:t>S</w:t>
      </w:r>
      <w:r w:rsidR="00552E51">
        <w:rPr>
          <w:sz w:val="22"/>
          <w:szCs w:val="22"/>
        </w:rPr>
        <w:t xml:space="preserve">ocial </w:t>
      </w:r>
      <w:r w:rsidR="00E16CED">
        <w:rPr>
          <w:sz w:val="22"/>
          <w:szCs w:val="22"/>
        </w:rPr>
        <w:t>C</w:t>
      </w:r>
      <w:r w:rsidR="00552E51">
        <w:rPr>
          <w:sz w:val="22"/>
          <w:szCs w:val="22"/>
        </w:rPr>
        <w:t xml:space="preserve">are </w:t>
      </w:r>
      <w:r w:rsidR="00E16CED">
        <w:rPr>
          <w:sz w:val="22"/>
          <w:szCs w:val="22"/>
        </w:rPr>
        <w:t>I</w:t>
      </w:r>
      <w:r w:rsidR="00552E51">
        <w:rPr>
          <w:sz w:val="22"/>
          <w:szCs w:val="22"/>
        </w:rPr>
        <w:t xml:space="preserve">nformation </w:t>
      </w:r>
      <w:r w:rsidR="00E16CED">
        <w:rPr>
          <w:sz w:val="22"/>
          <w:szCs w:val="22"/>
        </w:rPr>
        <w:t>C</w:t>
      </w:r>
      <w:r w:rsidR="00552E51">
        <w:rPr>
          <w:sz w:val="22"/>
          <w:szCs w:val="22"/>
        </w:rPr>
        <w:t>entre)</w:t>
      </w:r>
      <w:r w:rsidR="00E16CED">
        <w:rPr>
          <w:sz w:val="22"/>
          <w:szCs w:val="22"/>
        </w:rPr>
        <w:t xml:space="preserve"> website</w:t>
      </w:r>
      <w:r w:rsidR="00E16CED">
        <w:rPr>
          <w:rStyle w:val="FootnoteReference"/>
          <w:sz w:val="22"/>
          <w:szCs w:val="22"/>
        </w:rPr>
        <w:footnoteReference w:id="2"/>
      </w:r>
      <w:r w:rsidR="00E16CED">
        <w:rPr>
          <w:sz w:val="22"/>
          <w:szCs w:val="22"/>
        </w:rPr>
        <w:t xml:space="preserve">. A short set </w:t>
      </w:r>
      <w:r w:rsidR="00B453BA">
        <w:rPr>
          <w:sz w:val="22"/>
          <w:szCs w:val="22"/>
        </w:rPr>
        <w:t>of FAQs</w:t>
      </w:r>
      <w:r w:rsidR="00E16CED">
        <w:rPr>
          <w:sz w:val="22"/>
          <w:szCs w:val="22"/>
        </w:rPr>
        <w:t xml:space="preserve"> are also included </w:t>
      </w:r>
      <w:r w:rsidR="00B453BA">
        <w:rPr>
          <w:sz w:val="22"/>
          <w:szCs w:val="22"/>
        </w:rPr>
        <w:t>in the</w:t>
      </w:r>
      <w:r w:rsidR="00E16CED">
        <w:rPr>
          <w:sz w:val="22"/>
          <w:szCs w:val="22"/>
        </w:rPr>
        <w:t xml:space="preserve"> Appendix </w:t>
      </w:r>
      <w:r w:rsidR="00B453BA">
        <w:rPr>
          <w:sz w:val="22"/>
          <w:szCs w:val="22"/>
        </w:rPr>
        <w:t>below</w:t>
      </w:r>
      <w:r w:rsidR="00E16CED">
        <w:rPr>
          <w:sz w:val="22"/>
          <w:szCs w:val="22"/>
        </w:rPr>
        <w:t>.</w:t>
      </w:r>
    </w:p>
    <w:p w14:paraId="62F26AA0" w14:textId="77777777" w:rsidR="003E4383" w:rsidRDefault="003E4383" w:rsidP="00F17716">
      <w:pPr>
        <w:spacing w:after="0"/>
        <w:rPr>
          <w:sz w:val="22"/>
          <w:szCs w:val="22"/>
        </w:rPr>
      </w:pPr>
    </w:p>
    <w:p w14:paraId="0D4B6303" w14:textId="6592D3BD" w:rsidR="00A938BA" w:rsidRPr="003E4383" w:rsidRDefault="00231E94" w:rsidP="00E64CF3">
      <w:pPr>
        <w:spacing w:before="120" w:after="0"/>
        <w:rPr>
          <w:b/>
        </w:rPr>
      </w:pPr>
      <w:r>
        <w:rPr>
          <w:b/>
        </w:rPr>
        <w:t>Workforce and w</w:t>
      </w:r>
      <w:r w:rsidR="003E4383" w:rsidRPr="003E4383">
        <w:rPr>
          <w:b/>
        </w:rPr>
        <w:t>orkload</w:t>
      </w:r>
    </w:p>
    <w:p w14:paraId="202222AA" w14:textId="77777777" w:rsidR="00A938BA" w:rsidRDefault="00A938BA" w:rsidP="00F17716">
      <w:pPr>
        <w:spacing w:after="0"/>
        <w:rPr>
          <w:sz w:val="22"/>
          <w:szCs w:val="22"/>
        </w:rPr>
      </w:pPr>
    </w:p>
    <w:p w14:paraId="13ED2329" w14:textId="79F4A569" w:rsidR="004C3973" w:rsidRDefault="00A72551" w:rsidP="0087657C">
      <w:pPr>
        <w:pStyle w:val="Default"/>
        <w:rPr>
          <w:sz w:val="22"/>
          <w:szCs w:val="22"/>
        </w:rPr>
      </w:pPr>
      <w:r w:rsidRPr="0087657C">
        <w:rPr>
          <w:sz w:val="22"/>
          <w:szCs w:val="22"/>
        </w:rPr>
        <w:t>General practice is currently try</w:t>
      </w:r>
      <w:r w:rsidR="00552E51">
        <w:rPr>
          <w:sz w:val="22"/>
          <w:szCs w:val="22"/>
        </w:rPr>
        <w:t xml:space="preserve">ing </w:t>
      </w:r>
      <w:r w:rsidR="00B453BA">
        <w:rPr>
          <w:sz w:val="22"/>
          <w:szCs w:val="22"/>
        </w:rPr>
        <w:t>to</w:t>
      </w:r>
      <w:r w:rsidR="00B453BA" w:rsidRPr="0087657C">
        <w:rPr>
          <w:sz w:val="22"/>
          <w:szCs w:val="22"/>
        </w:rPr>
        <w:t xml:space="preserve"> cope</w:t>
      </w:r>
      <w:r w:rsidRPr="0087657C">
        <w:rPr>
          <w:sz w:val="22"/>
          <w:szCs w:val="22"/>
        </w:rPr>
        <w:t xml:space="preserve"> with unsustainable workload, a workforce crisis and inadequate resource</w:t>
      </w:r>
      <w:r w:rsidR="00B453BA">
        <w:rPr>
          <w:sz w:val="22"/>
          <w:szCs w:val="22"/>
        </w:rPr>
        <w:t>s</w:t>
      </w:r>
      <w:r w:rsidRPr="0087657C">
        <w:rPr>
          <w:sz w:val="22"/>
          <w:szCs w:val="22"/>
        </w:rPr>
        <w:t xml:space="preserve">. Over the past </w:t>
      </w:r>
      <w:r w:rsidR="00B453BA">
        <w:rPr>
          <w:sz w:val="22"/>
          <w:szCs w:val="22"/>
        </w:rPr>
        <w:t>18 months</w:t>
      </w:r>
      <w:r w:rsidRPr="0087657C">
        <w:rPr>
          <w:sz w:val="22"/>
          <w:szCs w:val="22"/>
        </w:rPr>
        <w:t>, the BMA</w:t>
      </w:r>
      <w:r w:rsidR="00B453BA">
        <w:rPr>
          <w:sz w:val="22"/>
          <w:szCs w:val="22"/>
        </w:rPr>
        <w:t xml:space="preserve"> </w:t>
      </w:r>
      <w:r w:rsidRPr="0087657C">
        <w:rPr>
          <w:sz w:val="22"/>
          <w:szCs w:val="22"/>
        </w:rPr>
        <w:t>has been working with NHS</w:t>
      </w:r>
      <w:r w:rsidR="00552E51">
        <w:rPr>
          <w:sz w:val="22"/>
          <w:szCs w:val="22"/>
        </w:rPr>
        <w:t xml:space="preserve"> </w:t>
      </w:r>
      <w:r w:rsidR="00C83D1F">
        <w:rPr>
          <w:sz w:val="22"/>
          <w:szCs w:val="22"/>
        </w:rPr>
        <w:t>E</w:t>
      </w:r>
      <w:r w:rsidR="00552E51">
        <w:rPr>
          <w:sz w:val="22"/>
          <w:szCs w:val="22"/>
        </w:rPr>
        <w:t>ngland</w:t>
      </w:r>
      <w:r w:rsidRPr="0087657C">
        <w:rPr>
          <w:sz w:val="22"/>
          <w:szCs w:val="22"/>
        </w:rPr>
        <w:t xml:space="preserve">, </w:t>
      </w:r>
      <w:r w:rsidR="00C83D1F">
        <w:rPr>
          <w:sz w:val="22"/>
          <w:szCs w:val="22"/>
        </w:rPr>
        <w:t>HEE</w:t>
      </w:r>
      <w:r w:rsidRPr="0087657C">
        <w:rPr>
          <w:sz w:val="22"/>
          <w:szCs w:val="22"/>
        </w:rPr>
        <w:t xml:space="preserve"> and the </w:t>
      </w:r>
      <w:r w:rsidR="00CE039B">
        <w:rPr>
          <w:sz w:val="22"/>
          <w:szCs w:val="22"/>
        </w:rPr>
        <w:t>Royal College of General Practitioners (RCGP)</w:t>
      </w:r>
      <w:r w:rsidRPr="0087657C">
        <w:rPr>
          <w:sz w:val="22"/>
          <w:szCs w:val="22"/>
        </w:rPr>
        <w:t xml:space="preserve"> </w:t>
      </w:r>
      <w:r w:rsidR="00C83D1F">
        <w:rPr>
          <w:sz w:val="22"/>
          <w:szCs w:val="22"/>
        </w:rPr>
        <w:t xml:space="preserve">to </w:t>
      </w:r>
      <w:r w:rsidR="00B453BA">
        <w:rPr>
          <w:sz w:val="22"/>
          <w:szCs w:val="22"/>
        </w:rPr>
        <w:t>deliver</w:t>
      </w:r>
      <w:r w:rsidRPr="0087657C">
        <w:rPr>
          <w:sz w:val="22"/>
          <w:szCs w:val="22"/>
        </w:rPr>
        <w:t xml:space="preserve"> the </w:t>
      </w:r>
      <w:r w:rsidR="00C83D1F" w:rsidRPr="00C83D1F">
        <w:rPr>
          <w:i/>
          <w:sz w:val="22"/>
          <w:szCs w:val="22"/>
        </w:rPr>
        <w:t>GP W</w:t>
      </w:r>
      <w:r w:rsidRPr="00C83D1F">
        <w:rPr>
          <w:i/>
          <w:sz w:val="22"/>
          <w:szCs w:val="22"/>
        </w:rPr>
        <w:t xml:space="preserve">orkforce 10 </w:t>
      </w:r>
      <w:r w:rsidR="00C83D1F" w:rsidRPr="00C83D1F">
        <w:rPr>
          <w:i/>
          <w:sz w:val="22"/>
          <w:szCs w:val="22"/>
        </w:rPr>
        <w:t>P</w:t>
      </w:r>
      <w:r w:rsidRPr="00C83D1F">
        <w:rPr>
          <w:i/>
          <w:sz w:val="22"/>
          <w:szCs w:val="22"/>
        </w:rPr>
        <w:t xml:space="preserve">oint </w:t>
      </w:r>
      <w:r w:rsidR="00C83D1F" w:rsidRPr="00C83D1F">
        <w:rPr>
          <w:i/>
          <w:sz w:val="22"/>
          <w:szCs w:val="22"/>
        </w:rPr>
        <w:t>P</w:t>
      </w:r>
      <w:r w:rsidRPr="00C83D1F">
        <w:rPr>
          <w:i/>
          <w:sz w:val="22"/>
          <w:szCs w:val="22"/>
        </w:rPr>
        <w:t>lan</w:t>
      </w:r>
      <w:r w:rsidR="00B453BA">
        <w:rPr>
          <w:rStyle w:val="FootnoteReference"/>
          <w:i/>
          <w:sz w:val="22"/>
          <w:szCs w:val="22"/>
        </w:rPr>
        <w:footnoteReference w:id="3"/>
      </w:r>
      <w:r w:rsidR="00A65DD0">
        <w:rPr>
          <w:sz w:val="22"/>
          <w:szCs w:val="22"/>
        </w:rPr>
        <w:t>,</w:t>
      </w:r>
      <w:r w:rsidRPr="0087657C">
        <w:rPr>
          <w:sz w:val="22"/>
          <w:szCs w:val="22"/>
        </w:rPr>
        <w:t xml:space="preserve"> </w:t>
      </w:r>
      <w:r w:rsidR="00CE039B">
        <w:rPr>
          <w:sz w:val="22"/>
          <w:szCs w:val="22"/>
        </w:rPr>
        <w:t>which</w:t>
      </w:r>
      <w:r w:rsidR="00B453BA">
        <w:rPr>
          <w:sz w:val="22"/>
          <w:szCs w:val="22"/>
        </w:rPr>
        <w:t xml:space="preserve"> has</w:t>
      </w:r>
      <w:r w:rsidR="00CE039B">
        <w:rPr>
          <w:sz w:val="22"/>
          <w:szCs w:val="22"/>
        </w:rPr>
        <w:t xml:space="preserve"> resulted in </w:t>
      </w:r>
      <w:r w:rsidRPr="0087657C">
        <w:rPr>
          <w:sz w:val="22"/>
          <w:szCs w:val="22"/>
        </w:rPr>
        <w:t>important</w:t>
      </w:r>
      <w:r w:rsidR="00B453BA">
        <w:rPr>
          <w:sz w:val="22"/>
          <w:szCs w:val="22"/>
        </w:rPr>
        <w:t xml:space="preserve"> initial</w:t>
      </w:r>
      <w:r w:rsidRPr="0087657C">
        <w:rPr>
          <w:sz w:val="22"/>
          <w:szCs w:val="22"/>
        </w:rPr>
        <w:t xml:space="preserve"> steps being taken to address the workforce issues. We will continu</w:t>
      </w:r>
      <w:r w:rsidR="00E64EC4">
        <w:rPr>
          <w:sz w:val="22"/>
          <w:szCs w:val="22"/>
        </w:rPr>
        <w:t>e</w:t>
      </w:r>
      <w:r w:rsidRPr="0087657C">
        <w:rPr>
          <w:sz w:val="22"/>
          <w:szCs w:val="22"/>
        </w:rPr>
        <w:t xml:space="preserve"> to work with these organisations </w:t>
      </w:r>
      <w:r w:rsidR="00552E51">
        <w:rPr>
          <w:sz w:val="22"/>
          <w:szCs w:val="22"/>
        </w:rPr>
        <w:t xml:space="preserve">on the </w:t>
      </w:r>
      <w:r w:rsidR="00552E51" w:rsidRPr="00B453BA">
        <w:rPr>
          <w:i/>
          <w:sz w:val="22"/>
          <w:szCs w:val="22"/>
        </w:rPr>
        <w:t>General Practice Forward View</w:t>
      </w:r>
      <w:r w:rsidR="00B453BA">
        <w:rPr>
          <w:rStyle w:val="FootnoteReference"/>
          <w:i/>
          <w:sz w:val="22"/>
          <w:szCs w:val="22"/>
        </w:rPr>
        <w:footnoteReference w:id="4"/>
      </w:r>
      <w:r w:rsidR="00552E51">
        <w:rPr>
          <w:sz w:val="22"/>
          <w:szCs w:val="22"/>
        </w:rPr>
        <w:t xml:space="preserve">, which was published by NHS England in April 2016 and sets out </w:t>
      </w:r>
      <w:r w:rsidR="00B453BA">
        <w:rPr>
          <w:sz w:val="22"/>
          <w:szCs w:val="22"/>
        </w:rPr>
        <w:t xml:space="preserve">a </w:t>
      </w:r>
      <w:r w:rsidR="00B453BA" w:rsidRPr="0087657C">
        <w:rPr>
          <w:sz w:val="22"/>
          <w:szCs w:val="22"/>
        </w:rPr>
        <w:t>broader</w:t>
      </w:r>
      <w:r w:rsidRPr="0087657C">
        <w:rPr>
          <w:sz w:val="22"/>
          <w:szCs w:val="22"/>
        </w:rPr>
        <w:t xml:space="preserve"> primary care workforce plan.</w:t>
      </w:r>
      <w:r w:rsidRPr="0087657C">
        <w:rPr>
          <w:sz w:val="22"/>
          <w:szCs w:val="22"/>
        </w:rPr>
        <w:br/>
      </w:r>
    </w:p>
    <w:p w14:paraId="636737BC" w14:textId="06A9B677" w:rsidR="00B453BA" w:rsidRDefault="00E64EC4" w:rsidP="00647730">
      <w:pPr>
        <w:pStyle w:val="Default"/>
        <w:rPr>
          <w:sz w:val="22"/>
          <w:szCs w:val="22"/>
        </w:rPr>
      </w:pPr>
      <w:r>
        <w:rPr>
          <w:sz w:val="22"/>
          <w:szCs w:val="22"/>
        </w:rPr>
        <w:t>W</w:t>
      </w:r>
      <w:r w:rsidR="00CE3004">
        <w:rPr>
          <w:sz w:val="22"/>
          <w:szCs w:val="22"/>
        </w:rPr>
        <w:t xml:space="preserve">hilst </w:t>
      </w:r>
      <w:r w:rsidR="00A72551" w:rsidRPr="0087657C">
        <w:rPr>
          <w:sz w:val="22"/>
          <w:szCs w:val="22"/>
        </w:rPr>
        <w:t>the WMDS add</w:t>
      </w:r>
      <w:r w:rsidR="00B453BA">
        <w:rPr>
          <w:sz w:val="22"/>
          <w:szCs w:val="22"/>
        </w:rPr>
        <w:t>s</w:t>
      </w:r>
      <w:r w:rsidR="00A72551" w:rsidRPr="0087657C">
        <w:rPr>
          <w:sz w:val="22"/>
          <w:szCs w:val="22"/>
        </w:rPr>
        <w:t xml:space="preserve"> to the practice workload</w:t>
      </w:r>
      <w:r w:rsidR="00605210" w:rsidRPr="0087657C">
        <w:rPr>
          <w:sz w:val="22"/>
          <w:szCs w:val="22"/>
        </w:rPr>
        <w:t xml:space="preserve"> in the short</w:t>
      </w:r>
      <w:r w:rsidR="00323FB5">
        <w:rPr>
          <w:sz w:val="22"/>
          <w:szCs w:val="22"/>
        </w:rPr>
        <w:t xml:space="preserve"> </w:t>
      </w:r>
      <w:r w:rsidR="00605210" w:rsidRPr="0087657C">
        <w:rPr>
          <w:sz w:val="22"/>
          <w:szCs w:val="22"/>
        </w:rPr>
        <w:t>term</w:t>
      </w:r>
      <w:r w:rsidR="00944EEA">
        <w:rPr>
          <w:sz w:val="22"/>
          <w:szCs w:val="22"/>
        </w:rPr>
        <w:t>,</w:t>
      </w:r>
      <w:r w:rsidR="00B20BF3">
        <w:rPr>
          <w:sz w:val="22"/>
          <w:szCs w:val="22"/>
        </w:rPr>
        <w:t xml:space="preserve"> we </w:t>
      </w:r>
      <w:r w:rsidR="00CE3004">
        <w:rPr>
          <w:sz w:val="22"/>
          <w:szCs w:val="22"/>
        </w:rPr>
        <w:t>believe it is in the profession’s long-term interest to engage in this process</w:t>
      </w:r>
      <w:r w:rsidR="00944EEA">
        <w:rPr>
          <w:sz w:val="22"/>
          <w:szCs w:val="22"/>
        </w:rPr>
        <w:t>.</w:t>
      </w:r>
      <w:r w:rsidR="00CE3004">
        <w:rPr>
          <w:sz w:val="22"/>
          <w:szCs w:val="22"/>
        </w:rPr>
        <w:t xml:space="preserve"> </w:t>
      </w:r>
      <w:r w:rsidR="00944EEA">
        <w:rPr>
          <w:sz w:val="22"/>
          <w:szCs w:val="22"/>
        </w:rPr>
        <w:t>W</w:t>
      </w:r>
      <w:r w:rsidR="00CE3004">
        <w:rPr>
          <w:sz w:val="22"/>
          <w:szCs w:val="22"/>
        </w:rPr>
        <w:t xml:space="preserve">e would therefore </w:t>
      </w:r>
      <w:r w:rsidR="00B20BF3">
        <w:rPr>
          <w:sz w:val="22"/>
          <w:szCs w:val="22"/>
        </w:rPr>
        <w:t xml:space="preserve">encourage all practices to </w:t>
      </w:r>
      <w:r w:rsidR="00B453BA">
        <w:rPr>
          <w:sz w:val="22"/>
          <w:szCs w:val="22"/>
        </w:rPr>
        <w:t>complete the data return</w:t>
      </w:r>
      <w:r w:rsidR="00B20BF3">
        <w:rPr>
          <w:sz w:val="22"/>
          <w:szCs w:val="22"/>
        </w:rPr>
        <w:t>, as c</w:t>
      </w:r>
      <w:r w:rsidR="00323FB5">
        <w:rPr>
          <w:sz w:val="22"/>
          <w:szCs w:val="22"/>
        </w:rPr>
        <w:t>ollecting</w:t>
      </w:r>
      <w:r w:rsidR="00CE039B">
        <w:rPr>
          <w:sz w:val="22"/>
          <w:szCs w:val="22"/>
        </w:rPr>
        <w:t xml:space="preserve"> </w:t>
      </w:r>
      <w:r w:rsidR="00323FB5">
        <w:rPr>
          <w:sz w:val="22"/>
          <w:szCs w:val="22"/>
        </w:rPr>
        <w:t>and analysing this i</w:t>
      </w:r>
      <w:r w:rsidR="00CE039B">
        <w:rPr>
          <w:sz w:val="22"/>
          <w:szCs w:val="22"/>
        </w:rPr>
        <w:t xml:space="preserve">nformation is essential </w:t>
      </w:r>
      <w:r w:rsidR="00323FB5">
        <w:rPr>
          <w:sz w:val="22"/>
          <w:szCs w:val="22"/>
        </w:rPr>
        <w:t>for</w:t>
      </w:r>
      <w:r w:rsidR="00CE039B">
        <w:rPr>
          <w:sz w:val="22"/>
          <w:szCs w:val="22"/>
        </w:rPr>
        <w:t xml:space="preserve"> our work towards</w:t>
      </w:r>
      <w:r w:rsidR="00A72551" w:rsidRPr="00C83D1F">
        <w:rPr>
          <w:sz w:val="22"/>
          <w:szCs w:val="22"/>
        </w:rPr>
        <w:t xml:space="preserve"> boosting</w:t>
      </w:r>
      <w:r w:rsidR="00605210" w:rsidRPr="0087657C">
        <w:rPr>
          <w:sz w:val="22"/>
          <w:szCs w:val="22"/>
        </w:rPr>
        <w:t xml:space="preserve"> the primary care workforce and</w:t>
      </w:r>
      <w:r w:rsidR="00944EEA">
        <w:rPr>
          <w:sz w:val="22"/>
          <w:szCs w:val="22"/>
        </w:rPr>
        <w:t>,</w:t>
      </w:r>
      <w:r w:rsidR="00605210" w:rsidRPr="0087657C">
        <w:rPr>
          <w:sz w:val="22"/>
          <w:szCs w:val="22"/>
        </w:rPr>
        <w:t xml:space="preserve"> </w:t>
      </w:r>
      <w:r w:rsidR="00CE3004">
        <w:rPr>
          <w:sz w:val="22"/>
          <w:szCs w:val="22"/>
        </w:rPr>
        <w:t>ultimately</w:t>
      </w:r>
      <w:r w:rsidR="00944EEA">
        <w:rPr>
          <w:sz w:val="22"/>
          <w:szCs w:val="22"/>
        </w:rPr>
        <w:t>,</w:t>
      </w:r>
      <w:r w:rsidR="00CE3004">
        <w:rPr>
          <w:sz w:val="22"/>
          <w:szCs w:val="22"/>
        </w:rPr>
        <w:t xml:space="preserve"> </w:t>
      </w:r>
      <w:r w:rsidR="00605210" w:rsidRPr="0087657C">
        <w:rPr>
          <w:sz w:val="22"/>
          <w:szCs w:val="22"/>
        </w:rPr>
        <w:t xml:space="preserve">helping </w:t>
      </w:r>
      <w:r>
        <w:rPr>
          <w:sz w:val="22"/>
          <w:szCs w:val="22"/>
        </w:rPr>
        <w:t xml:space="preserve">to </w:t>
      </w:r>
      <w:r w:rsidR="00605210" w:rsidRPr="0087657C">
        <w:rPr>
          <w:sz w:val="22"/>
          <w:szCs w:val="22"/>
        </w:rPr>
        <w:t xml:space="preserve">reduce </w:t>
      </w:r>
      <w:r w:rsidR="00CE039B">
        <w:rPr>
          <w:sz w:val="22"/>
          <w:szCs w:val="22"/>
        </w:rPr>
        <w:t xml:space="preserve">GP </w:t>
      </w:r>
      <w:r w:rsidR="00605210" w:rsidRPr="0087657C">
        <w:rPr>
          <w:sz w:val="22"/>
          <w:szCs w:val="22"/>
        </w:rPr>
        <w:t xml:space="preserve">workload. </w:t>
      </w:r>
      <w:r w:rsidR="00B20BF3">
        <w:rPr>
          <w:sz w:val="22"/>
          <w:szCs w:val="22"/>
        </w:rPr>
        <w:t xml:space="preserve">Ensuring that the data set is as </w:t>
      </w:r>
      <w:r w:rsidR="00B20BF3" w:rsidRPr="0087657C">
        <w:rPr>
          <w:sz w:val="22"/>
          <w:szCs w:val="22"/>
        </w:rPr>
        <w:t xml:space="preserve">comprehensive and accurate </w:t>
      </w:r>
      <w:r w:rsidR="00B20BF3">
        <w:rPr>
          <w:sz w:val="22"/>
          <w:szCs w:val="22"/>
        </w:rPr>
        <w:t xml:space="preserve">as possible will allow us to achieve maximum benefit from this statutory requirement, as we will be able to use it to </w:t>
      </w:r>
      <w:r w:rsidR="00647730">
        <w:rPr>
          <w:sz w:val="22"/>
          <w:szCs w:val="22"/>
        </w:rPr>
        <w:t>demonstrate the severe workforce pressures currently experienced</w:t>
      </w:r>
      <w:r w:rsidR="00647730" w:rsidRPr="0087657C" w:rsidDel="00967AA3">
        <w:rPr>
          <w:sz w:val="22"/>
          <w:szCs w:val="22"/>
        </w:rPr>
        <w:t xml:space="preserve"> </w:t>
      </w:r>
      <w:r w:rsidR="00B20BF3">
        <w:rPr>
          <w:sz w:val="22"/>
          <w:szCs w:val="22"/>
        </w:rPr>
        <w:t>by GPs</w:t>
      </w:r>
      <w:r w:rsidR="00647730">
        <w:rPr>
          <w:sz w:val="22"/>
          <w:szCs w:val="22"/>
        </w:rPr>
        <w:t xml:space="preserve">, </w:t>
      </w:r>
      <w:r w:rsidR="00B20BF3">
        <w:rPr>
          <w:sz w:val="22"/>
          <w:szCs w:val="22"/>
        </w:rPr>
        <w:t>and</w:t>
      </w:r>
      <w:r w:rsidR="00B20BF3" w:rsidRPr="0087657C">
        <w:rPr>
          <w:sz w:val="22"/>
          <w:szCs w:val="22"/>
        </w:rPr>
        <w:t xml:space="preserve"> establish</w:t>
      </w:r>
      <w:r w:rsidR="00605210" w:rsidRPr="0087657C">
        <w:rPr>
          <w:sz w:val="22"/>
          <w:szCs w:val="22"/>
        </w:rPr>
        <w:t xml:space="preserve"> whether the workforce commitments made in </w:t>
      </w:r>
      <w:r w:rsidR="00552E51">
        <w:rPr>
          <w:sz w:val="22"/>
          <w:szCs w:val="22"/>
        </w:rPr>
        <w:t>the</w:t>
      </w:r>
      <w:r w:rsidR="00605210" w:rsidRPr="0087657C">
        <w:rPr>
          <w:sz w:val="22"/>
          <w:szCs w:val="22"/>
        </w:rPr>
        <w:t xml:space="preserve"> General Practice Forward </w:t>
      </w:r>
      <w:r w:rsidR="00FB288D" w:rsidRPr="0087657C">
        <w:rPr>
          <w:sz w:val="22"/>
          <w:szCs w:val="22"/>
        </w:rPr>
        <w:t>View are being met</w:t>
      </w:r>
      <w:r w:rsidR="00B20BF3">
        <w:rPr>
          <w:sz w:val="22"/>
          <w:szCs w:val="22"/>
        </w:rPr>
        <w:t>.</w:t>
      </w:r>
    </w:p>
    <w:p w14:paraId="513D3D0C" w14:textId="77777777" w:rsidR="00B9663D" w:rsidRDefault="00B9663D" w:rsidP="00B9663D">
      <w:pPr>
        <w:pStyle w:val="Default"/>
        <w:rPr>
          <w:sz w:val="22"/>
          <w:szCs w:val="22"/>
        </w:rPr>
      </w:pPr>
    </w:p>
    <w:p w14:paraId="22799B4C" w14:textId="77777777" w:rsidR="00B9663D" w:rsidRDefault="00B9663D" w:rsidP="00B9663D">
      <w:pPr>
        <w:pStyle w:val="Default"/>
        <w:rPr>
          <w:sz w:val="22"/>
          <w:szCs w:val="22"/>
        </w:rPr>
      </w:pPr>
      <w:r>
        <w:rPr>
          <w:sz w:val="22"/>
          <w:szCs w:val="22"/>
        </w:rPr>
        <w:lastRenderedPageBreak/>
        <w:t>Accurate</w:t>
      </w:r>
      <w:r w:rsidRPr="0087657C">
        <w:rPr>
          <w:sz w:val="22"/>
          <w:szCs w:val="22"/>
        </w:rPr>
        <w:t xml:space="preserve"> </w:t>
      </w:r>
      <w:r>
        <w:rPr>
          <w:sz w:val="22"/>
          <w:szCs w:val="22"/>
        </w:rPr>
        <w:t>data will also help HEE and its Local Education and Training Boards (LETBs) to identify gaps in skills and capacity and to make appropriate workforce commissioning decisions. Further information on the use of this data for workforce planning is available on the HEE website</w:t>
      </w:r>
      <w:r>
        <w:rPr>
          <w:rStyle w:val="FootnoteReference"/>
          <w:sz w:val="22"/>
          <w:szCs w:val="22"/>
        </w:rPr>
        <w:footnoteReference w:id="5"/>
      </w:r>
      <w:r>
        <w:rPr>
          <w:sz w:val="22"/>
          <w:szCs w:val="22"/>
        </w:rPr>
        <w:t>.</w:t>
      </w:r>
    </w:p>
    <w:p w14:paraId="03CC5749" w14:textId="77777777" w:rsidR="00B9663D" w:rsidRDefault="00B9663D" w:rsidP="00B9663D">
      <w:pPr>
        <w:pStyle w:val="Default"/>
        <w:rPr>
          <w:sz w:val="22"/>
          <w:szCs w:val="22"/>
        </w:rPr>
      </w:pPr>
    </w:p>
    <w:p w14:paraId="2FAA7ACD" w14:textId="77777777" w:rsidR="00B9663D" w:rsidRDefault="00AE2938" w:rsidP="00647730">
      <w:pPr>
        <w:pStyle w:val="Default"/>
        <w:rPr>
          <w:sz w:val="22"/>
          <w:szCs w:val="22"/>
        </w:rPr>
      </w:pPr>
      <w:r>
        <w:rPr>
          <w:sz w:val="22"/>
          <w:szCs w:val="22"/>
        </w:rPr>
        <w:t>The HSCIC published experimental primary care workforce figures</w:t>
      </w:r>
      <w:r>
        <w:rPr>
          <w:rStyle w:val="FootnoteReference"/>
          <w:sz w:val="22"/>
          <w:szCs w:val="22"/>
        </w:rPr>
        <w:footnoteReference w:id="6"/>
      </w:r>
      <w:r>
        <w:rPr>
          <w:sz w:val="22"/>
          <w:szCs w:val="22"/>
        </w:rPr>
        <w:t xml:space="preserve"> </w:t>
      </w:r>
      <w:r w:rsidR="00B9663D">
        <w:rPr>
          <w:sz w:val="22"/>
          <w:szCs w:val="22"/>
        </w:rPr>
        <w:t xml:space="preserve">using the WMDS data </w:t>
      </w:r>
      <w:r>
        <w:rPr>
          <w:sz w:val="22"/>
          <w:szCs w:val="22"/>
        </w:rPr>
        <w:t xml:space="preserve">in April this year. Whilst the figures have been arrived at using two different data sets, the former GP practice workforce census and the new WMDS, and therefore do not reflect a truly accurate picture, there were 657 fewer full time equivalent GPs in England in 2015 compared with 2014. </w:t>
      </w:r>
    </w:p>
    <w:p w14:paraId="3E375D3F" w14:textId="77777777" w:rsidR="00B9663D" w:rsidRDefault="00B9663D" w:rsidP="00647730">
      <w:pPr>
        <w:pStyle w:val="Default"/>
        <w:rPr>
          <w:sz w:val="22"/>
          <w:szCs w:val="22"/>
        </w:rPr>
      </w:pPr>
    </w:p>
    <w:p w14:paraId="162CAEA2" w14:textId="076CCB41" w:rsidR="00AE2938" w:rsidRDefault="00AE2938" w:rsidP="00647730">
      <w:pPr>
        <w:pStyle w:val="Default"/>
        <w:rPr>
          <w:sz w:val="22"/>
          <w:szCs w:val="22"/>
        </w:rPr>
      </w:pPr>
      <w:r>
        <w:rPr>
          <w:sz w:val="22"/>
          <w:szCs w:val="22"/>
        </w:rPr>
        <w:t>Although the HSCIC had to estimate data for around 12% of practices who had not completed the data return, the figures further highlight the importance of accurate data. GPC made this clear in its press release following the publication of the figures</w:t>
      </w:r>
      <w:r>
        <w:rPr>
          <w:rStyle w:val="FootnoteReference"/>
          <w:sz w:val="22"/>
          <w:szCs w:val="22"/>
        </w:rPr>
        <w:footnoteReference w:id="7"/>
      </w:r>
      <w:r>
        <w:rPr>
          <w:sz w:val="22"/>
          <w:szCs w:val="22"/>
        </w:rPr>
        <w:t>.</w:t>
      </w:r>
    </w:p>
    <w:p w14:paraId="1C625EAB" w14:textId="77777777" w:rsidR="00AE2938" w:rsidRDefault="00AE2938" w:rsidP="00647730">
      <w:pPr>
        <w:pStyle w:val="Default"/>
        <w:rPr>
          <w:sz w:val="22"/>
          <w:szCs w:val="22"/>
        </w:rPr>
      </w:pPr>
    </w:p>
    <w:p w14:paraId="5D2BAC55" w14:textId="7BE0AD47" w:rsidR="00B9663D" w:rsidRPr="00B9663D" w:rsidRDefault="00B9663D" w:rsidP="00C1343A">
      <w:pPr>
        <w:spacing w:after="0"/>
        <w:rPr>
          <w:b/>
        </w:rPr>
      </w:pPr>
      <w:r w:rsidRPr="00B9663D">
        <w:rPr>
          <w:b/>
        </w:rPr>
        <w:t>Practice concerns</w:t>
      </w:r>
    </w:p>
    <w:p w14:paraId="6F7F25F9" w14:textId="77777777" w:rsidR="00B9663D" w:rsidRDefault="00B9663D" w:rsidP="00C1343A">
      <w:pPr>
        <w:spacing w:after="0"/>
        <w:rPr>
          <w:sz w:val="22"/>
          <w:szCs w:val="22"/>
        </w:rPr>
      </w:pPr>
    </w:p>
    <w:p w14:paraId="4CFC39D0" w14:textId="65615E32" w:rsidR="00932E13" w:rsidRDefault="00323FB5" w:rsidP="00C1343A">
      <w:pPr>
        <w:spacing w:after="0"/>
        <w:rPr>
          <w:sz w:val="22"/>
          <w:szCs w:val="22"/>
        </w:rPr>
      </w:pPr>
      <w:r w:rsidRPr="00520FEC">
        <w:rPr>
          <w:sz w:val="22"/>
          <w:szCs w:val="22"/>
        </w:rPr>
        <w:t xml:space="preserve">Some </w:t>
      </w:r>
      <w:r>
        <w:rPr>
          <w:sz w:val="22"/>
          <w:szCs w:val="22"/>
        </w:rPr>
        <w:t>practices have</w:t>
      </w:r>
      <w:r w:rsidRPr="00520FEC">
        <w:rPr>
          <w:sz w:val="22"/>
          <w:szCs w:val="22"/>
        </w:rPr>
        <w:t xml:space="preserve"> reported that </w:t>
      </w:r>
      <w:r w:rsidR="004C3973">
        <w:rPr>
          <w:sz w:val="22"/>
          <w:szCs w:val="22"/>
        </w:rPr>
        <w:t xml:space="preserve">recording </w:t>
      </w:r>
      <w:r w:rsidRPr="00520FEC">
        <w:rPr>
          <w:sz w:val="22"/>
          <w:szCs w:val="22"/>
        </w:rPr>
        <w:t xml:space="preserve">details </w:t>
      </w:r>
      <w:r>
        <w:rPr>
          <w:sz w:val="22"/>
          <w:szCs w:val="22"/>
        </w:rPr>
        <w:t xml:space="preserve">about their workforce </w:t>
      </w:r>
      <w:r w:rsidRPr="00520FEC">
        <w:rPr>
          <w:sz w:val="22"/>
          <w:szCs w:val="22"/>
        </w:rPr>
        <w:t>is a significant workload burden</w:t>
      </w:r>
      <w:r w:rsidR="004C3973">
        <w:rPr>
          <w:sz w:val="22"/>
          <w:szCs w:val="22"/>
        </w:rPr>
        <w:t>, such as the requirement to enter</w:t>
      </w:r>
      <w:r w:rsidR="004C3973" w:rsidRPr="00520FEC">
        <w:rPr>
          <w:sz w:val="22"/>
          <w:szCs w:val="22"/>
        </w:rPr>
        <w:t xml:space="preserve"> </w:t>
      </w:r>
      <w:r w:rsidRPr="00520FEC">
        <w:rPr>
          <w:sz w:val="22"/>
          <w:szCs w:val="22"/>
        </w:rPr>
        <w:t xml:space="preserve">all absences and vacancies </w:t>
      </w:r>
      <w:r>
        <w:rPr>
          <w:sz w:val="22"/>
          <w:szCs w:val="22"/>
        </w:rPr>
        <w:t xml:space="preserve">during </w:t>
      </w:r>
      <w:r w:rsidRPr="00520FEC">
        <w:rPr>
          <w:sz w:val="22"/>
          <w:szCs w:val="22"/>
        </w:rPr>
        <w:t>the previous six-month</w:t>
      </w:r>
      <w:r>
        <w:rPr>
          <w:sz w:val="22"/>
          <w:szCs w:val="22"/>
        </w:rPr>
        <w:t xml:space="preserve"> period</w:t>
      </w:r>
      <w:r w:rsidRPr="00520FEC">
        <w:rPr>
          <w:sz w:val="22"/>
          <w:szCs w:val="22"/>
        </w:rPr>
        <w:t>.</w:t>
      </w:r>
      <w:r>
        <w:rPr>
          <w:sz w:val="22"/>
          <w:szCs w:val="22"/>
        </w:rPr>
        <w:t xml:space="preserve"> </w:t>
      </w:r>
      <w:r w:rsidR="00552E51">
        <w:rPr>
          <w:sz w:val="22"/>
          <w:szCs w:val="22"/>
        </w:rPr>
        <w:t>We have</w:t>
      </w:r>
      <w:r w:rsidR="00A938BA" w:rsidRPr="00520FEC">
        <w:rPr>
          <w:sz w:val="22"/>
          <w:szCs w:val="22"/>
        </w:rPr>
        <w:t xml:space="preserve"> been </w:t>
      </w:r>
      <w:r w:rsidR="001D0C91">
        <w:rPr>
          <w:sz w:val="22"/>
          <w:szCs w:val="22"/>
        </w:rPr>
        <w:t xml:space="preserve">in </w:t>
      </w:r>
      <w:r w:rsidR="00A938BA" w:rsidRPr="00520FEC">
        <w:rPr>
          <w:sz w:val="22"/>
          <w:szCs w:val="22"/>
        </w:rPr>
        <w:t>active dialogue with the DH</w:t>
      </w:r>
      <w:r w:rsidR="00B453BA">
        <w:rPr>
          <w:sz w:val="22"/>
          <w:szCs w:val="22"/>
        </w:rPr>
        <w:t>, NHS England</w:t>
      </w:r>
      <w:r w:rsidR="003E4383" w:rsidRPr="00520FEC">
        <w:rPr>
          <w:sz w:val="22"/>
          <w:szCs w:val="22"/>
        </w:rPr>
        <w:t xml:space="preserve"> and</w:t>
      </w:r>
      <w:r w:rsidR="00A938BA" w:rsidRPr="00520FEC">
        <w:rPr>
          <w:sz w:val="22"/>
          <w:szCs w:val="22"/>
        </w:rPr>
        <w:t xml:space="preserve"> </w:t>
      </w:r>
      <w:r w:rsidR="003E4383" w:rsidRPr="00520FEC">
        <w:rPr>
          <w:sz w:val="22"/>
          <w:szCs w:val="22"/>
        </w:rPr>
        <w:t>HSCIC</w:t>
      </w:r>
      <w:r w:rsidR="00A938BA" w:rsidRPr="00520FEC">
        <w:rPr>
          <w:sz w:val="22"/>
          <w:szCs w:val="22"/>
        </w:rPr>
        <w:t xml:space="preserve"> </w:t>
      </w:r>
      <w:r w:rsidR="00520FEC" w:rsidRPr="00520FEC">
        <w:rPr>
          <w:sz w:val="22"/>
          <w:szCs w:val="22"/>
        </w:rPr>
        <w:t xml:space="preserve">to </w:t>
      </w:r>
      <w:r>
        <w:rPr>
          <w:sz w:val="22"/>
          <w:szCs w:val="22"/>
        </w:rPr>
        <w:t xml:space="preserve">address </w:t>
      </w:r>
      <w:r w:rsidR="00520FEC" w:rsidRPr="00520FEC">
        <w:rPr>
          <w:sz w:val="22"/>
          <w:szCs w:val="22"/>
        </w:rPr>
        <w:t>the</w:t>
      </w:r>
      <w:r>
        <w:rPr>
          <w:sz w:val="22"/>
          <w:szCs w:val="22"/>
        </w:rPr>
        <w:t>s</w:t>
      </w:r>
      <w:r w:rsidR="00C1343A">
        <w:rPr>
          <w:sz w:val="22"/>
          <w:szCs w:val="22"/>
        </w:rPr>
        <w:t>e concerns and minimise the burden on practices. The</w:t>
      </w:r>
      <w:r w:rsidR="00307C03">
        <w:rPr>
          <w:sz w:val="22"/>
          <w:szCs w:val="22"/>
        </w:rPr>
        <w:t xml:space="preserve"> WMDS Team will be reviewing the data items on a periodic basis</w:t>
      </w:r>
      <w:r w:rsidR="00C1343A">
        <w:rPr>
          <w:sz w:val="22"/>
          <w:szCs w:val="22"/>
        </w:rPr>
        <w:t>,</w:t>
      </w:r>
      <w:r w:rsidR="00307C03">
        <w:rPr>
          <w:sz w:val="22"/>
          <w:szCs w:val="22"/>
        </w:rPr>
        <w:t xml:space="preserve"> and </w:t>
      </w:r>
      <w:r w:rsidR="00552E51">
        <w:rPr>
          <w:sz w:val="22"/>
          <w:szCs w:val="22"/>
        </w:rPr>
        <w:t>we have</w:t>
      </w:r>
      <w:r w:rsidR="00307C03">
        <w:rPr>
          <w:sz w:val="22"/>
          <w:szCs w:val="22"/>
        </w:rPr>
        <w:t xml:space="preserve"> </w:t>
      </w:r>
      <w:r w:rsidR="00BE1561">
        <w:rPr>
          <w:sz w:val="22"/>
          <w:szCs w:val="22"/>
        </w:rPr>
        <w:t xml:space="preserve">asked </w:t>
      </w:r>
      <w:r w:rsidR="00932E13">
        <w:rPr>
          <w:sz w:val="22"/>
          <w:szCs w:val="22"/>
        </w:rPr>
        <w:t xml:space="preserve">that </w:t>
      </w:r>
      <w:r w:rsidR="00932E13" w:rsidRPr="00932E13">
        <w:rPr>
          <w:sz w:val="22"/>
          <w:szCs w:val="22"/>
        </w:rPr>
        <w:t>only</w:t>
      </w:r>
      <w:r w:rsidR="00932E13">
        <w:rPr>
          <w:sz w:val="22"/>
          <w:szCs w:val="22"/>
        </w:rPr>
        <w:t xml:space="preserve"> </w:t>
      </w:r>
      <w:r w:rsidR="00B453BA">
        <w:rPr>
          <w:sz w:val="22"/>
          <w:szCs w:val="22"/>
        </w:rPr>
        <w:t xml:space="preserve">essential </w:t>
      </w:r>
      <w:r w:rsidR="008F42DB">
        <w:rPr>
          <w:sz w:val="22"/>
          <w:szCs w:val="22"/>
        </w:rPr>
        <w:t>data items</w:t>
      </w:r>
      <w:r w:rsidR="00B453BA">
        <w:rPr>
          <w:sz w:val="22"/>
          <w:szCs w:val="22"/>
        </w:rPr>
        <w:t xml:space="preserve"> </w:t>
      </w:r>
      <w:r w:rsidR="00932E13">
        <w:rPr>
          <w:sz w:val="22"/>
          <w:szCs w:val="22"/>
        </w:rPr>
        <w:t>are requested</w:t>
      </w:r>
      <w:r w:rsidR="00C1343A">
        <w:rPr>
          <w:sz w:val="22"/>
          <w:szCs w:val="22"/>
        </w:rPr>
        <w:t>.</w:t>
      </w:r>
      <w:r w:rsidR="004C3973">
        <w:rPr>
          <w:sz w:val="22"/>
          <w:szCs w:val="22"/>
        </w:rPr>
        <w:t xml:space="preserve"> </w:t>
      </w:r>
      <w:r w:rsidR="00932E13">
        <w:rPr>
          <w:sz w:val="22"/>
          <w:szCs w:val="22"/>
        </w:rPr>
        <w:t>Nevertheless, much of what practices are being asked to report is important for future regional workforce planning, including absence and vacancy data. Resources cannot be targeted appropriately without a clear picture of regional workforce coverage.</w:t>
      </w:r>
    </w:p>
    <w:p w14:paraId="33ADB64F" w14:textId="77777777" w:rsidR="00932E13" w:rsidRDefault="00932E13" w:rsidP="00C1343A">
      <w:pPr>
        <w:spacing w:after="0"/>
        <w:rPr>
          <w:sz w:val="22"/>
          <w:szCs w:val="22"/>
        </w:rPr>
      </w:pPr>
    </w:p>
    <w:p w14:paraId="61CB1307" w14:textId="23A6338B" w:rsidR="00C1343A" w:rsidRDefault="00552E51" w:rsidP="00C1343A">
      <w:pPr>
        <w:spacing w:after="0"/>
        <w:rPr>
          <w:sz w:val="22"/>
          <w:szCs w:val="22"/>
        </w:rPr>
      </w:pPr>
      <w:r>
        <w:rPr>
          <w:sz w:val="22"/>
          <w:szCs w:val="22"/>
        </w:rPr>
        <w:t>We have</w:t>
      </w:r>
      <w:r w:rsidR="00C1343A">
        <w:rPr>
          <w:sz w:val="22"/>
          <w:szCs w:val="22"/>
        </w:rPr>
        <w:t xml:space="preserve"> also called</w:t>
      </w:r>
      <w:r w:rsidR="00C1343A" w:rsidRPr="00520FEC">
        <w:rPr>
          <w:sz w:val="22"/>
          <w:szCs w:val="22"/>
        </w:rPr>
        <w:t xml:space="preserve"> upon local commissioners to </w:t>
      </w:r>
      <w:r w:rsidR="004C3973">
        <w:rPr>
          <w:sz w:val="22"/>
          <w:szCs w:val="22"/>
        </w:rPr>
        <w:t xml:space="preserve">provide </w:t>
      </w:r>
      <w:r w:rsidR="00C1343A" w:rsidRPr="00520FEC">
        <w:rPr>
          <w:sz w:val="22"/>
          <w:szCs w:val="22"/>
        </w:rPr>
        <w:t>fund</w:t>
      </w:r>
      <w:r w:rsidR="004C3973">
        <w:rPr>
          <w:sz w:val="22"/>
          <w:szCs w:val="22"/>
        </w:rPr>
        <w:t xml:space="preserve">ing to support </w:t>
      </w:r>
      <w:r w:rsidR="004C3973" w:rsidRPr="00520FEC">
        <w:rPr>
          <w:sz w:val="22"/>
          <w:szCs w:val="22"/>
        </w:rPr>
        <w:t>p</w:t>
      </w:r>
      <w:r w:rsidR="004C3973">
        <w:rPr>
          <w:sz w:val="22"/>
          <w:szCs w:val="22"/>
        </w:rPr>
        <w:t>ractices contributing to the data set, particularly given that the data collected</w:t>
      </w:r>
      <w:r w:rsidR="00C1343A">
        <w:rPr>
          <w:sz w:val="22"/>
          <w:szCs w:val="22"/>
        </w:rPr>
        <w:t xml:space="preserve"> </w:t>
      </w:r>
      <w:r w:rsidR="004C3973">
        <w:rPr>
          <w:sz w:val="22"/>
          <w:szCs w:val="22"/>
        </w:rPr>
        <w:t xml:space="preserve">directly </w:t>
      </w:r>
      <w:r w:rsidR="00647730">
        <w:rPr>
          <w:sz w:val="22"/>
          <w:szCs w:val="22"/>
        </w:rPr>
        <w:t>support</w:t>
      </w:r>
      <w:r w:rsidR="00932E13">
        <w:rPr>
          <w:sz w:val="22"/>
          <w:szCs w:val="22"/>
        </w:rPr>
        <w:t>s</w:t>
      </w:r>
      <w:r w:rsidR="00C1343A">
        <w:rPr>
          <w:sz w:val="22"/>
          <w:szCs w:val="22"/>
        </w:rPr>
        <w:t xml:space="preserve"> </w:t>
      </w:r>
      <w:r w:rsidR="00C1343A" w:rsidRPr="00520FEC">
        <w:rPr>
          <w:sz w:val="22"/>
          <w:szCs w:val="22"/>
        </w:rPr>
        <w:t xml:space="preserve">the delivery of </w:t>
      </w:r>
      <w:r w:rsidR="00C1343A">
        <w:rPr>
          <w:sz w:val="22"/>
          <w:szCs w:val="22"/>
        </w:rPr>
        <w:t xml:space="preserve">the </w:t>
      </w:r>
      <w:r w:rsidR="00932E13" w:rsidRPr="00932E13">
        <w:rPr>
          <w:i/>
          <w:sz w:val="22"/>
          <w:szCs w:val="22"/>
        </w:rPr>
        <w:t>G</w:t>
      </w:r>
      <w:r w:rsidR="00C1343A" w:rsidRPr="00932E13">
        <w:rPr>
          <w:i/>
          <w:sz w:val="22"/>
          <w:szCs w:val="22"/>
        </w:rPr>
        <w:t xml:space="preserve">eneral </w:t>
      </w:r>
      <w:r w:rsidR="00932E13" w:rsidRPr="00932E13">
        <w:rPr>
          <w:i/>
          <w:sz w:val="22"/>
          <w:szCs w:val="22"/>
        </w:rPr>
        <w:t>P</w:t>
      </w:r>
      <w:r w:rsidR="00C1343A" w:rsidRPr="00932E13">
        <w:rPr>
          <w:i/>
          <w:sz w:val="22"/>
          <w:szCs w:val="22"/>
        </w:rPr>
        <w:t xml:space="preserve">ractice </w:t>
      </w:r>
      <w:r w:rsidR="00932E13" w:rsidRPr="00932E13">
        <w:rPr>
          <w:i/>
          <w:sz w:val="22"/>
          <w:szCs w:val="22"/>
        </w:rPr>
        <w:t>Forward View</w:t>
      </w:r>
      <w:r w:rsidR="00C1343A">
        <w:rPr>
          <w:sz w:val="22"/>
          <w:szCs w:val="22"/>
        </w:rPr>
        <w:t xml:space="preserve">. </w:t>
      </w:r>
      <w:r w:rsidR="00647730">
        <w:rPr>
          <w:sz w:val="22"/>
          <w:szCs w:val="22"/>
        </w:rPr>
        <w:t>We will</w:t>
      </w:r>
      <w:r w:rsidR="00B453BA">
        <w:rPr>
          <w:sz w:val="22"/>
          <w:szCs w:val="22"/>
        </w:rPr>
        <w:t xml:space="preserve"> of course</w:t>
      </w:r>
      <w:r w:rsidR="00647730">
        <w:rPr>
          <w:sz w:val="22"/>
          <w:szCs w:val="22"/>
        </w:rPr>
        <w:t xml:space="preserve"> continue to address any concerns practices have</w:t>
      </w:r>
      <w:r w:rsidR="00B453BA">
        <w:rPr>
          <w:sz w:val="22"/>
          <w:szCs w:val="22"/>
        </w:rPr>
        <w:t xml:space="preserve"> regarding the data collection.</w:t>
      </w:r>
    </w:p>
    <w:p w14:paraId="4DEE7FC0" w14:textId="2EEFE91B" w:rsidR="00C1343A" w:rsidRDefault="00C1343A" w:rsidP="00F0717E">
      <w:pPr>
        <w:pStyle w:val="Default"/>
        <w:rPr>
          <w:sz w:val="22"/>
          <w:szCs w:val="22"/>
        </w:rPr>
      </w:pPr>
    </w:p>
    <w:p w14:paraId="50D78C9F" w14:textId="660BD23D" w:rsidR="00520FEC" w:rsidRPr="008F42DB" w:rsidRDefault="008F42DB" w:rsidP="00A938BA">
      <w:pPr>
        <w:pStyle w:val="Default"/>
        <w:rPr>
          <w:b/>
        </w:rPr>
      </w:pPr>
      <w:r w:rsidRPr="008F42DB">
        <w:rPr>
          <w:b/>
        </w:rPr>
        <w:t>Information governance</w:t>
      </w:r>
    </w:p>
    <w:p w14:paraId="783A7E22" w14:textId="77777777" w:rsidR="00520FEC" w:rsidRDefault="00520FEC" w:rsidP="00A938BA">
      <w:pPr>
        <w:pStyle w:val="Default"/>
        <w:rPr>
          <w:sz w:val="23"/>
          <w:szCs w:val="23"/>
        </w:rPr>
      </w:pPr>
    </w:p>
    <w:p w14:paraId="07EA6982" w14:textId="77777777" w:rsidR="008F42DB" w:rsidRDefault="008F42DB" w:rsidP="008F42DB">
      <w:pPr>
        <w:pStyle w:val="Default"/>
        <w:rPr>
          <w:i/>
          <w:iCs/>
          <w:sz w:val="22"/>
        </w:rPr>
      </w:pPr>
      <w:r w:rsidRPr="00D940FE">
        <w:rPr>
          <w:i/>
          <w:iCs/>
          <w:sz w:val="22"/>
        </w:rPr>
        <w:t xml:space="preserve">Legal position </w:t>
      </w:r>
    </w:p>
    <w:p w14:paraId="263A1818" w14:textId="77777777" w:rsidR="00CE1BFE" w:rsidRPr="00D940FE" w:rsidRDefault="00CE1BFE" w:rsidP="008F42DB">
      <w:pPr>
        <w:pStyle w:val="Default"/>
        <w:rPr>
          <w:i/>
          <w:iCs/>
          <w:sz w:val="22"/>
        </w:rPr>
      </w:pPr>
    </w:p>
    <w:p w14:paraId="4EBBD56D" w14:textId="7D1D54E5" w:rsidR="00B8154E" w:rsidRPr="00B8154E" w:rsidRDefault="00EE1DC5" w:rsidP="008F42DB">
      <w:pPr>
        <w:pStyle w:val="Default"/>
        <w:rPr>
          <w:sz w:val="22"/>
          <w:szCs w:val="22"/>
        </w:rPr>
      </w:pPr>
      <w:r>
        <w:rPr>
          <w:bCs/>
          <w:sz w:val="22"/>
          <w:szCs w:val="22"/>
        </w:rPr>
        <w:t>P</w:t>
      </w:r>
      <w:r w:rsidRPr="0087657C">
        <w:rPr>
          <w:bCs/>
          <w:sz w:val="22"/>
          <w:szCs w:val="22"/>
        </w:rPr>
        <w:t xml:space="preserve">ractices are legally required under the Health and Social Care Act </w:t>
      </w:r>
      <w:r w:rsidR="00552E51">
        <w:rPr>
          <w:bCs/>
          <w:sz w:val="22"/>
          <w:szCs w:val="22"/>
        </w:rPr>
        <w:t xml:space="preserve">2012 </w:t>
      </w:r>
      <w:r w:rsidRPr="0087657C">
        <w:rPr>
          <w:bCs/>
          <w:sz w:val="22"/>
          <w:szCs w:val="22"/>
        </w:rPr>
        <w:t>(HSCA)</w:t>
      </w:r>
      <w:r w:rsidRPr="0087657C">
        <w:rPr>
          <w:rStyle w:val="FootnoteReference"/>
          <w:bCs/>
          <w:sz w:val="22"/>
          <w:szCs w:val="22"/>
        </w:rPr>
        <w:footnoteReference w:id="8"/>
      </w:r>
      <w:r w:rsidRPr="0087657C">
        <w:rPr>
          <w:bCs/>
          <w:sz w:val="22"/>
          <w:szCs w:val="22"/>
        </w:rPr>
        <w:t xml:space="preserve"> to provide the information requested for the WMDS.</w:t>
      </w:r>
      <w:r>
        <w:rPr>
          <w:bCs/>
          <w:sz w:val="22"/>
          <w:szCs w:val="22"/>
        </w:rPr>
        <w:t xml:space="preserve"> This is because the collection has been enacted under </w:t>
      </w:r>
      <w:r w:rsidRPr="00EE1DC5">
        <w:rPr>
          <w:bCs/>
          <w:sz w:val="22"/>
          <w:szCs w:val="22"/>
        </w:rPr>
        <w:t>Section 259 of the HSCA</w:t>
      </w:r>
      <w:r>
        <w:rPr>
          <w:bCs/>
          <w:sz w:val="22"/>
          <w:szCs w:val="22"/>
        </w:rPr>
        <w:t>, which</w:t>
      </w:r>
      <w:r w:rsidRPr="00EE1DC5">
        <w:rPr>
          <w:bCs/>
          <w:sz w:val="22"/>
          <w:szCs w:val="22"/>
        </w:rPr>
        <w:t xml:space="preserve"> gives the DH (on behalf of the Secretary of State) or NHS England the </w:t>
      </w:r>
      <w:r>
        <w:rPr>
          <w:bCs/>
          <w:sz w:val="22"/>
          <w:szCs w:val="22"/>
        </w:rPr>
        <w:t xml:space="preserve">statutory </w:t>
      </w:r>
      <w:r w:rsidRPr="00EE1DC5">
        <w:rPr>
          <w:bCs/>
          <w:sz w:val="22"/>
          <w:szCs w:val="22"/>
        </w:rPr>
        <w:t xml:space="preserve">power to direct the HSCIC to </w:t>
      </w:r>
      <w:r>
        <w:rPr>
          <w:bCs/>
          <w:sz w:val="22"/>
          <w:szCs w:val="22"/>
        </w:rPr>
        <w:t xml:space="preserve">require data collection </w:t>
      </w:r>
      <w:r w:rsidRPr="00EE1DC5">
        <w:rPr>
          <w:bCs/>
          <w:sz w:val="22"/>
          <w:szCs w:val="22"/>
        </w:rPr>
        <w:t xml:space="preserve">from health or social care bodies or organisations in England. </w:t>
      </w:r>
    </w:p>
    <w:p w14:paraId="0B8BD5B1" w14:textId="77777777" w:rsidR="00B8154E" w:rsidRPr="00B8154E" w:rsidRDefault="00B8154E" w:rsidP="00B8154E">
      <w:pPr>
        <w:pStyle w:val="Default"/>
        <w:rPr>
          <w:sz w:val="22"/>
          <w:szCs w:val="22"/>
        </w:rPr>
      </w:pPr>
    </w:p>
    <w:p w14:paraId="12725360" w14:textId="44B344D9" w:rsidR="00932E13" w:rsidRDefault="00AC1E93" w:rsidP="008F42DB">
      <w:pPr>
        <w:pStyle w:val="Default"/>
        <w:rPr>
          <w:sz w:val="22"/>
          <w:szCs w:val="22"/>
        </w:rPr>
      </w:pPr>
      <w:r>
        <w:rPr>
          <w:sz w:val="22"/>
          <w:szCs w:val="22"/>
        </w:rPr>
        <w:t xml:space="preserve">The </w:t>
      </w:r>
      <w:r w:rsidR="00EE1DC5">
        <w:rPr>
          <w:sz w:val="22"/>
          <w:szCs w:val="22"/>
        </w:rPr>
        <w:t xml:space="preserve">data set includes personal information about staff members, including their </w:t>
      </w:r>
      <w:r w:rsidR="008F42DB" w:rsidRPr="00B8154E">
        <w:rPr>
          <w:sz w:val="22"/>
          <w:szCs w:val="22"/>
        </w:rPr>
        <w:t xml:space="preserve">NI number, name, </w:t>
      </w:r>
      <w:r w:rsidR="00D8062F" w:rsidRPr="00B8154E">
        <w:rPr>
          <w:sz w:val="22"/>
          <w:szCs w:val="22"/>
        </w:rPr>
        <w:t>date</w:t>
      </w:r>
      <w:r w:rsidR="008F42DB" w:rsidRPr="00B8154E">
        <w:rPr>
          <w:sz w:val="22"/>
          <w:szCs w:val="22"/>
        </w:rPr>
        <w:t xml:space="preserve"> of birth, gender and ethnicity. </w:t>
      </w:r>
      <w:r w:rsidR="00C565C0">
        <w:rPr>
          <w:sz w:val="22"/>
          <w:szCs w:val="22"/>
        </w:rPr>
        <w:t>This information is anonymised and used to ensure every primary care workforce member is included in baseline data. Age, gender and ethnicity are all important indicators for monitoring the demographic of the workforce and for future planning.</w:t>
      </w:r>
    </w:p>
    <w:p w14:paraId="47F7C61C" w14:textId="77777777" w:rsidR="00932E13" w:rsidRDefault="00932E13" w:rsidP="008F42DB">
      <w:pPr>
        <w:pStyle w:val="Default"/>
        <w:rPr>
          <w:sz w:val="22"/>
          <w:szCs w:val="22"/>
        </w:rPr>
      </w:pPr>
    </w:p>
    <w:p w14:paraId="543D4195" w14:textId="72A6A422" w:rsidR="00AC3CB7" w:rsidRDefault="008F42DB" w:rsidP="006D259B">
      <w:pPr>
        <w:pStyle w:val="Default"/>
        <w:rPr>
          <w:sz w:val="22"/>
          <w:szCs w:val="22"/>
        </w:rPr>
      </w:pPr>
      <w:r w:rsidRPr="00B8154E">
        <w:rPr>
          <w:sz w:val="22"/>
          <w:szCs w:val="22"/>
        </w:rPr>
        <w:lastRenderedPageBreak/>
        <w:t xml:space="preserve">Under </w:t>
      </w:r>
      <w:r w:rsidR="00DB7311">
        <w:rPr>
          <w:sz w:val="22"/>
          <w:szCs w:val="22"/>
        </w:rPr>
        <w:t>S</w:t>
      </w:r>
      <w:r w:rsidR="00AC1E93">
        <w:rPr>
          <w:sz w:val="22"/>
          <w:szCs w:val="22"/>
        </w:rPr>
        <w:t>ection 10 of the</w:t>
      </w:r>
      <w:r w:rsidR="00EE1DC5">
        <w:rPr>
          <w:sz w:val="22"/>
          <w:szCs w:val="22"/>
        </w:rPr>
        <w:t xml:space="preserve"> </w:t>
      </w:r>
      <w:r w:rsidR="00552E51">
        <w:rPr>
          <w:sz w:val="22"/>
          <w:szCs w:val="22"/>
        </w:rPr>
        <w:t xml:space="preserve">Data Protection Act </w:t>
      </w:r>
      <w:r w:rsidR="00387FD6">
        <w:rPr>
          <w:sz w:val="22"/>
          <w:szCs w:val="22"/>
        </w:rPr>
        <w:t xml:space="preserve">1998 </w:t>
      </w:r>
      <w:r w:rsidR="00552E51">
        <w:rPr>
          <w:sz w:val="22"/>
          <w:szCs w:val="22"/>
        </w:rPr>
        <w:t>(</w:t>
      </w:r>
      <w:r w:rsidRPr="00B8154E">
        <w:rPr>
          <w:sz w:val="22"/>
          <w:szCs w:val="22"/>
        </w:rPr>
        <w:t>DPA</w:t>
      </w:r>
      <w:r w:rsidR="00552E51">
        <w:rPr>
          <w:sz w:val="22"/>
          <w:szCs w:val="22"/>
        </w:rPr>
        <w:t>)</w:t>
      </w:r>
      <w:r w:rsidRPr="00B8154E">
        <w:rPr>
          <w:sz w:val="22"/>
          <w:szCs w:val="22"/>
        </w:rPr>
        <w:t>,</w:t>
      </w:r>
      <w:r w:rsidR="00EE1DC5">
        <w:rPr>
          <w:sz w:val="22"/>
          <w:szCs w:val="22"/>
        </w:rPr>
        <w:t xml:space="preserve"> </w:t>
      </w:r>
      <w:r w:rsidRPr="00B8154E">
        <w:rPr>
          <w:sz w:val="22"/>
          <w:szCs w:val="22"/>
        </w:rPr>
        <w:t xml:space="preserve">an individual is entitled to object to the processing of their personal data </w:t>
      </w:r>
      <w:r w:rsidR="00AC1E93">
        <w:rPr>
          <w:sz w:val="22"/>
          <w:szCs w:val="22"/>
        </w:rPr>
        <w:t xml:space="preserve">if they believe that the processing is </w:t>
      </w:r>
      <w:r w:rsidRPr="00B8154E">
        <w:rPr>
          <w:sz w:val="22"/>
          <w:szCs w:val="22"/>
        </w:rPr>
        <w:t xml:space="preserve">likely to cause damage or distress. However, </w:t>
      </w:r>
      <w:r w:rsidR="00AF5EAB">
        <w:rPr>
          <w:sz w:val="22"/>
          <w:szCs w:val="22"/>
        </w:rPr>
        <w:t xml:space="preserve">the legal obligation mandated by </w:t>
      </w:r>
      <w:r w:rsidRPr="00B8154E">
        <w:rPr>
          <w:sz w:val="22"/>
          <w:szCs w:val="22"/>
        </w:rPr>
        <w:t>Section 259 of the HSCA</w:t>
      </w:r>
      <w:r w:rsidR="00AF5EAB">
        <w:rPr>
          <w:sz w:val="22"/>
          <w:szCs w:val="22"/>
        </w:rPr>
        <w:t xml:space="preserve"> </w:t>
      </w:r>
      <w:r w:rsidRPr="00B8154E">
        <w:rPr>
          <w:sz w:val="22"/>
          <w:szCs w:val="22"/>
        </w:rPr>
        <w:t xml:space="preserve">overrides </w:t>
      </w:r>
      <w:r w:rsidR="00DB7311">
        <w:rPr>
          <w:sz w:val="22"/>
          <w:szCs w:val="22"/>
        </w:rPr>
        <w:t>S</w:t>
      </w:r>
      <w:r w:rsidRPr="00B8154E">
        <w:rPr>
          <w:sz w:val="22"/>
          <w:szCs w:val="22"/>
        </w:rPr>
        <w:t>ection 10 of the DPA</w:t>
      </w:r>
      <w:r w:rsidR="00EE1DC5">
        <w:rPr>
          <w:sz w:val="22"/>
          <w:szCs w:val="22"/>
        </w:rPr>
        <w:t xml:space="preserve">, meaning that </w:t>
      </w:r>
      <w:r w:rsidR="006D259B">
        <w:rPr>
          <w:sz w:val="22"/>
          <w:szCs w:val="22"/>
        </w:rPr>
        <w:t>staff members cannot refuse for their information to be collected</w:t>
      </w:r>
      <w:r w:rsidRPr="00B8154E">
        <w:rPr>
          <w:sz w:val="22"/>
          <w:szCs w:val="22"/>
        </w:rPr>
        <w:t xml:space="preserve">. </w:t>
      </w:r>
      <w:r w:rsidR="00AC3CB7" w:rsidRPr="00AC3CB7">
        <w:rPr>
          <w:sz w:val="22"/>
          <w:szCs w:val="22"/>
        </w:rPr>
        <w:t>The HSCA also overrides the requirement under the common law duty of confidentiality to seek consent</w:t>
      </w:r>
      <w:r w:rsidR="0082021B">
        <w:rPr>
          <w:sz w:val="22"/>
          <w:szCs w:val="22"/>
        </w:rPr>
        <w:t xml:space="preserve"> from staff members when releasing identifiable data about them</w:t>
      </w:r>
      <w:r w:rsidR="00AC3CB7">
        <w:rPr>
          <w:sz w:val="22"/>
          <w:szCs w:val="22"/>
        </w:rPr>
        <w:t xml:space="preserve">. </w:t>
      </w:r>
    </w:p>
    <w:p w14:paraId="0ECD1A77" w14:textId="77777777" w:rsidR="00AC3CB7" w:rsidRDefault="00AC3CB7" w:rsidP="006D259B">
      <w:pPr>
        <w:pStyle w:val="Default"/>
        <w:rPr>
          <w:sz w:val="22"/>
          <w:szCs w:val="22"/>
        </w:rPr>
      </w:pPr>
    </w:p>
    <w:p w14:paraId="1F49817E" w14:textId="4D09DF6C" w:rsidR="006D259B" w:rsidRPr="00B8154E" w:rsidRDefault="006D259B" w:rsidP="006D259B">
      <w:pPr>
        <w:pStyle w:val="Default"/>
        <w:rPr>
          <w:sz w:val="22"/>
          <w:szCs w:val="22"/>
        </w:rPr>
      </w:pPr>
      <w:r>
        <w:rPr>
          <w:sz w:val="22"/>
          <w:szCs w:val="22"/>
        </w:rPr>
        <w:t xml:space="preserve">The </w:t>
      </w:r>
      <w:r w:rsidR="00965857">
        <w:rPr>
          <w:sz w:val="22"/>
          <w:szCs w:val="22"/>
        </w:rPr>
        <w:t>Information Commissioners Office (</w:t>
      </w:r>
      <w:r>
        <w:rPr>
          <w:sz w:val="22"/>
          <w:szCs w:val="22"/>
        </w:rPr>
        <w:t>ICO</w:t>
      </w:r>
      <w:r w:rsidR="00965857">
        <w:rPr>
          <w:sz w:val="22"/>
          <w:szCs w:val="22"/>
        </w:rPr>
        <w:t>)</w:t>
      </w:r>
      <w:r>
        <w:rPr>
          <w:sz w:val="22"/>
          <w:szCs w:val="22"/>
        </w:rPr>
        <w:t xml:space="preserve"> has </w:t>
      </w:r>
      <w:r w:rsidRPr="00B8154E">
        <w:rPr>
          <w:sz w:val="22"/>
          <w:szCs w:val="22"/>
        </w:rPr>
        <w:t xml:space="preserve">stated that </w:t>
      </w:r>
      <w:r w:rsidR="00965857">
        <w:rPr>
          <w:sz w:val="22"/>
          <w:szCs w:val="22"/>
        </w:rPr>
        <w:t xml:space="preserve">it </w:t>
      </w:r>
      <w:r>
        <w:rPr>
          <w:sz w:val="22"/>
          <w:szCs w:val="22"/>
        </w:rPr>
        <w:t>would not consider practices to be in breach of the</w:t>
      </w:r>
      <w:r w:rsidR="00B453BA">
        <w:rPr>
          <w:sz w:val="22"/>
          <w:szCs w:val="22"/>
        </w:rPr>
        <w:t xml:space="preserve"> </w:t>
      </w:r>
      <w:r>
        <w:rPr>
          <w:sz w:val="22"/>
          <w:szCs w:val="22"/>
        </w:rPr>
        <w:t xml:space="preserve">DPA in providing </w:t>
      </w:r>
      <w:r w:rsidRPr="00B8154E">
        <w:rPr>
          <w:sz w:val="22"/>
          <w:szCs w:val="22"/>
        </w:rPr>
        <w:t>th</w:t>
      </w:r>
      <w:r>
        <w:rPr>
          <w:sz w:val="22"/>
          <w:szCs w:val="22"/>
        </w:rPr>
        <w:t>e WMDS, including staff information, to the HSCIC, as this is a disclosure required by law.</w:t>
      </w:r>
    </w:p>
    <w:p w14:paraId="4F81BCAA" w14:textId="77777777" w:rsidR="00415FFA" w:rsidRPr="00B8154E" w:rsidRDefault="00415FFA" w:rsidP="008F42DB">
      <w:pPr>
        <w:pStyle w:val="Default"/>
        <w:rPr>
          <w:sz w:val="22"/>
          <w:szCs w:val="22"/>
        </w:rPr>
      </w:pPr>
    </w:p>
    <w:p w14:paraId="2146DF8A" w14:textId="37435A24" w:rsidR="00415FFA" w:rsidRDefault="008F42DB" w:rsidP="008F42DB">
      <w:pPr>
        <w:pStyle w:val="Default"/>
        <w:rPr>
          <w:sz w:val="22"/>
          <w:szCs w:val="22"/>
        </w:rPr>
      </w:pPr>
      <w:r w:rsidRPr="00B8154E">
        <w:rPr>
          <w:sz w:val="22"/>
          <w:szCs w:val="22"/>
        </w:rPr>
        <w:t xml:space="preserve">Although the right to object under the DPA is removed, </w:t>
      </w:r>
      <w:r w:rsidRPr="006F01E5">
        <w:rPr>
          <w:b/>
          <w:sz w:val="22"/>
          <w:szCs w:val="22"/>
        </w:rPr>
        <w:t>practices are advised</w:t>
      </w:r>
      <w:r w:rsidR="006D259B" w:rsidRPr="006F01E5">
        <w:rPr>
          <w:b/>
          <w:sz w:val="22"/>
          <w:szCs w:val="22"/>
        </w:rPr>
        <w:t xml:space="preserve"> </w:t>
      </w:r>
      <w:r w:rsidRPr="006F01E5">
        <w:rPr>
          <w:b/>
          <w:sz w:val="22"/>
          <w:szCs w:val="22"/>
        </w:rPr>
        <w:t xml:space="preserve">to inform their staff </w:t>
      </w:r>
      <w:r w:rsidR="006D259B">
        <w:rPr>
          <w:b/>
          <w:sz w:val="22"/>
          <w:szCs w:val="22"/>
        </w:rPr>
        <w:t>about the data collection</w:t>
      </w:r>
      <w:r w:rsidR="00CE1BFE">
        <w:rPr>
          <w:b/>
          <w:sz w:val="22"/>
          <w:szCs w:val="22"/>
        </w:rPr>
        <w:t xml:space="preserve"> and the way information about them will be used</w:t>
      </w:r>
      <w:r w:rsidR="006D259B">
        <w:rPr>
          <w:sz w:val="22"/>
          <w:szCs w:val="22"/>
        </w:rPr>
        <w:t xml:space="preserve">. This is to ensure </w:t>
      </w:r>
      <w:r w:rsidR="00CE1BFE">
        <w:rPr>
          <w:sz w:val="22"/>
          <w:szCs w:val="22"/>
        </w:rPr>
        <w:t xml:space="preserve">practices comply </w:t>
      </w:r>
      <w:r w:rsidRPr="00B8154E">
        <w:rPr>
          <w:sz w:val="22"/>
          <w:szCs w:val="22"/>
        </w:rPr>
        <w:t xml:space="preserve">with the fair processing principle of the DPA. </w:t>
      </w:r>
      <w:r w:rsidR="00415FFA" w:rsidRPr="00D8062F">
        <w:rPr>
          <w:sz w:val="22"/>
          <w:szCs w:val="22"/>
        </w:rPr>
        <w:t xml:space="preserve">The HSCIC </w:t>
      </w:r>
      <w:r w:rsidR="00AF5EAB">
        <w:rPr>
          <w:sz w:val="22"/>
          <w:szCs w:val="22"/>
        </w:rPr>
        <w:t>website</w:t>
      </w:r>
      <w:r w:rsidR="00AF5EAB" w:rsidRPr="00D8062F">
        <w:rPr>
          <w:rStyle w:val="FootnoteReference"/>
          <w:sz w:val="22"/>
          <w:szCs w:val="22"/>
        </w:rPr>
        <w:footnoteReference w:id="9"/>
      </w:r>
      <w:r w:rsidR="00AF5EAB">
        <w:rPr>
          <w:sz w:val="22"/>
          <w:szCs w:val="22"/>
        </w:rPr>
        <w:t xml:space="preserve"> </w:t>
      </w:r>
      <w:r w:rsidR="00415FFA" w:rsidRPr="00D8062F">
        <w:rPr>
          <w:sz w:val="22"/>
          <w:szCs w:val="22"/>
        </w:rPr>
        <w:t>provide</w:t>
      </w:r>
      <w:r w:rsidR="00AF5EAB">
        <w:rPr>
          <w:sz w:val="22"/>
          <w:szCs w:val="22"/>
        </w:rPr>
        <w:t>s</w:t>
      </w:r>
      <w:r w:rsidR="00415FFA" w:rsidRPr="00D8062F">
        <w:rPr>
          <w:sz w:val="22"/>
          <w:szCs w:val="22"/>
        </w:rPr>
        <w:t xml:space="preserve"> a template </w:t>
      </w:r>
      <w:r w:rsidR="006D259B">
        <w:rPr>
          <w:sz w:val="22"/>
          <w:szCs w:val="22"/>
        </w:rPr>
        <w:t xml:space="preserve">for </w:t>
      </w:r>
      <w:r w:rsidR="00415FFA" w:rsidRPr="00D8062F">
        <w:rPr>
          <w:sz w:val="22"/>
          <w:szCs w:val="22"/>
        </w:rPr>
        <w:t>fair processing notice</w:t>
      </w:r>
      <w:r w:rsidR="006D259B">
        <w:rPr>
          <w:sz w:val="22"/>
          <w:szCs w:val="22"/>
        </w:rPr>
        <w:t>s, which is available for</w:t>
      </w:r>
      <w:r w:rsidR="00415FFA" w:rsidRPr="00D8062F">
        <w:rPr>
          <w:sz w:val="22"/>
          <w:szCs w:val="22"/>
        </w:rPr>
        <w:t xml:space="preserve"> practices </w:t>
      </w:r>
      <w:r w:rsidR="006D259B">
        <w:rPr>
          <w:sz w:val="22"/>
          <w:szCs w:val="22"/>
        </w:rPr>
        <w:t>to</w:t>
      </w:r>
      <w:r w:rsidR="00415FFA" w:rsidRPr="00D8062F">
        <w:rPr>
          <w:sz w:val="22"/>
          <w:szCs w:val="22"/>
        </w:rPr>
        <w:t xml:space="preserve"> use</w:t>
      </w:r>
      <w:r w:rsidR="00AF5EAB">
        <w:rPr>
          <w:sz w:val="22"/>
          <w:szCs w:val="22"/>
        </w:rPr>
        <w:t>.</w:t>
      </w:r>
    </w:p>
    <w:p w14:paraId="7DF3A103" w14:textId="77777777" w:rsidR="0082021B" w:rsidRDefault="0082021B" w:rsidP="008F42DB">
      <w:pPr>
        <w:pStyle w:val="Default"/>
        <w:rPr>
          <w:sz w:val="22"/>
          <w:szCs w:val="22"/>
        </w:rPr>
      </w:pPr>
    </w:p>
    <w:p w14:paraId="53A316C0" w14:textId="00AD7E7C" w:rsidR="00CE1BFE" w:rsidRDefault="008F42DB" w:rsidP="008F42DB">
      <w:pPr>
        <w:pStyle w:val="Default"/>
        <w:rPr>
          <w:i/>
          <w:iCs/>
          <w:sz w:val="22"/>
        </w:rPr>
      </w:pPr>
      <w:r w:rsidRPr="00DB7311">
        <w:rPr>
          <w:i/>
          <w:iCs/>
          <w:sz w:val="22"/>
        </w:rPr>
        <w:t>National Insurance Number</w:t>
      </w:r>
    </w:p>
    <w:p w14:paraId="10B25DED" w14:textId="2DE5D8A4" w:rsidR="008F42DB" w:rsidRPr="00DB7311" w:rsidRDefault="008F42DB" w:rsidP="008F42DB">
      <w:pPr>
        <w:pStyle w:val="Default"/>
        <w:rPr>
          <w:sz w:val="22"/>
        </w:rPr>
      </w:pPr>
    </w:p>
    <w:p w14:paraId="5BA9ECA8" w14:textId="44C54135" w:rsidR="00AE3AA0" w:rsidRDefault="008F42DB" w:rsidP="008F42DB">
      <w:pPr>
        <w:pStyle w:val="Default"/>
        <w:rPr>
          <w:sz w:val="22"/>
          <w:szCs w:val="22"/>
        </w:rPr>
      </w:pPr>
      <w:r w:rsidRPr="00B8154E">
        <w:rPr>
          <w:sz w:val="22"/>
          <w:szCs w:val="22"/>
        </w:rPr>
        <w:t>Practices</w:t>
      </w:r>
      <w:r w:rsidR="00E16CED">
        <w:rPr>
          <w:sz w:val="22"/>
          <w:szCs w:val="22"/>
        </w:rPr>
        <w:t xml:space="preserve"> have</w:t>
      </w:r>
      <w:r w:rsidRPr="00B8154E">
        <w:rPr>
          <w:sz w:val="22"/>
          <w:szCs w:val="22"/>
        </w:rPr>
        <w:t xml:space="preserve"> raised concerns </w:t>
      </w:r>
      <w:r w:rsidR="00415FFA">
        <w:rPr>
          <w:sz w:val="22"/>
          <w:szCs w:val="22"/>
        </w:rPr>
        <w:t>about</w:t>
      </w:r>
      <w:r w:rsidRPr="00B8154E">
        <w:rPr>
          <w:sz w:val="22"/>
          <w:szCs w:val="22"/>
        </w:rPr>
        <w:t xml:space="preserve"> the inclusion of the NI</w:t>
      </w:r>
      <w:r w:rsidR="00415FFA">
        <w:rPr>
          <w:sz w:val="22"/>
          <w:szCs w:val="22"/>
        </w:rPr>
        <w:t xml:space="preserve"> </w:t>
      </w:r>
      <w:r w:rsidRPr="00B8154E">
        <w:rPr>
          <w:sz w:val="22"/>
          <w:szCs w:val="22"/>
        </w:rPr>
        <w:t xml:space="preserve">number </w:t>
      </w:r>
      <w:r w:rsidR="00415FFA">
        <w:rPr>
          <w:sz w:val="22"/>
          <w:szCs w:val="22"/>
        </w:rPr>
        <w:t>with</w:t>
      </w:r>
      <w:r w:rsidRPr="00B8154E">
        <w:rPr>
          <w:sz w:val="22"/>
          <w:szCs w:val="22"/>
        </w:rPr>
        <w:t>in the data</w:t>
      </w:r>
      <w:r w:rsidR="00CE1BFE">
        <w:rPr>
          <w:sz w:val="22"/>
          <w:szCs w:val="22"/>
        </w:rPr>
        <w:t xml:space="preserve"> </w:t>
      </w:r>
      <w:r w:rsidRPr="00B8154E">
        <w:rPr>
          <w:sz w:val="22"/>
          <w:szCs w:val="22"/>
        </w:rPr>
        <w:t xml:space="preserve">set. The purpose of the NI number is to </w:t>
      </w:r>
      <w:r w:rsidR="00C565C0">
        <w:rPr>
          <w:sz w:val="22"/>
          <w:szCs w:val="22"/>
        </w:rPr>
        <w:t>enable the HSCIC to assign</w:t>
      </w:r>
      <w:r w:rsidRPr="00B8154E">
        <w:rPr>
          <w:sz w:val="22"/>
          <w:szCs w:val="22"/>
        </w:rPr>
        <w:t xml:space="preserve"> a unique identifier</w:t>
      </w:r>
      <w:r w:rsidR="00C565C0">
        <w:rPr>
          <w:sz w:val="22"/>
          <w:szCs w:val="22"/>
        </w:rPr>
        <w:t xml:space="preserve"> to each member of the NHS workforce</w:t>
      </w:r>
      <w:r w:rsidR="007B7A72">
        <w:rPr>
          <w:sz w:val="22"/>
          <w:szCs w:val="22"/>
        </w:rPr>
        <w:t>,</w:t>
      </w:r>
      <w:r w:rsidRPr="00B8154E">
        <w:rPr>
          <w:sz w:val="22"/>
          <w:szCs w:val="22"/>
        </w:rPr>
        <w:t xml:space="preserve"> to map the workforce across different sectors</w:t>
      </w:r>
      <w:r w:rsidR="007B7A72">
        <w:rPr>
          <w:sz w:val="22"/>
          <w:szCs w:val="22"/>
        </w:rPr>
        <w:t xml:space="preserve"> and to determine headcount</w:t>
      </w:r>
      <w:r w:rsidRPr="00B8154E">
        <w:rPr>
          <w:sz w:val="22"/>
          <w:szCs w:val="22"/>
        </w:rPr>
        <w:t xml:space="preserve">. </w:t>
      </w:r>
      <w:r w:rsidR="00AE3AA0">
        <w:rPr>
          <w:sz w:val="22"/>
          <w:szCs w:val="22"/>
        </w:rPr>
        <w:t>The NI number is used to</w:t>
      </w:r>
      <w:r w:rsidR="005147FE">
        <w:rPr>
          <w:sz w:val="22"/>
          <w:szCs w:val="22"/>
        </w:rPr>
        <w:t xml:space="preserve"> produce a pseudonymised workforce identifier at the first stage of the data process, to link data from different NHS settings. The NI number is not retained once this has been done. </w:t>
      </w:r>
    </w:p>
    <w:p w14:paraId="49B7E9BE" w14:textId="77777777" w:rsidR="005147FE" w:rsidRDefault="005147FE" w:rsidP="008F42DB">
      <w:pPr>
        <w:pStyle w:val="Default"/>
        <w:rPr>
          <w:sz w:val="22"/>
          <w:szCs w:val="22"/>
        </w:rPr>
      </w:pPr>
    </w:p>
    <w:p w14:paraId="659D2E2C" w14:textId="73BE3987" w:rsidR="00415FFA" w:rsidRDefault="008F42DB" w:rsidP="008F42DB">
      <w:pPr>
        <w:pStyle w:val="Default"/>
        <w:rPr>
          <w:sz w:val="22"/>
          <w:szCs w:val="22"/>
        </w:rPr>
      </w:pPr>
      <w:r w:rsidRPr="00B8154E">
        <w:rPr>
          <w:sz w:val="22"/>
          <w:szCs w:val="22"/>
        </w:rPr>
        <w:t xml:space="preserve">Following </w:t>
      </w:r>
      <w:r w:rsidR="005147FE">
        <w:rPr>
          <w:sz w:val="22"/>
          <w:szCs w:val="22"/>
        </w:rPr>
        <w:t xml:space="preserve">concerns raised by the </w:t>
      </w:r>
      <w:r w:rsidR="00965857">
        <w:rPr>
          <w:sz w:val="22"/>
          <w:szCs w:val="22"/>
        </w:rPr>
        <w:t>BMA</w:t>
      </w:r>
      <w:r w:rsidR="005147FE">
        <w:rPr>
          <w:sz w:val="22"/>
          <w:szCs w:val="22"/>
        </w:rPr>
        <w:t xml:space="preserve">, </w:t>
      </w:r>
      <w:r w:rsidRPr="00B8154E">
        <w:rPr>
          <w:sz w:val="22"/>
          <w:szCs w:val="22"/>
        </w:rPr>
        <w:t xml:space="preserve">the WMDS team </w:t>
      </w:r>
      <w:r w:rsidR="005147FE">
        <w:rPr>
          <w:sz w:val="22"/>
          <w:szCs w:val="22"/>
        </w:rPr>
        <w:t>committe</w:t>
      </w:r>
      <w:r w:rsidR="001D0C91">
        <w:rPr>
          <w:sz w:val="22"/>
          <w:szCs w:val="22"/>
        </w:rPr>
        <w:t>d</w:t>
      </w:r>
      <w:r w:rsidR="005147FE">
        <w:rPr>
          <w:sz w:val="22"/>
          <w:szCs w:val="22"/>
        </w:rPr>
        <w:t xml:space="preserve"> to reviewing the use of the </w:t>
      </w:r>
      <w:r w:rsidR="00415FFA">
        <w:rPr>
          <w:sz w:val="22"/>
          <w:szCs w:val="22"/>
        </w:rPr>
        <w:t>N</w:t>
      </w:r>
      <w:r w:rsidRPr="00B8154E">
        <w:rPr>
          <w:sz w:val="22"/>
          <w:szCs w:val="22"/>
        </w:rPr>
        <w:t>I number</w:t>
      </w:r>
      <w:r w:rsidR="00CE1BFE">
        <w:rPr>
          <w:sz w:val="22"/>
          <w:szCs w:val="22"/>
        </w:rPr>
        <w:t>,</w:t>
      </w:r>
      <w:r w:rsidRPr="00B8154E">
        <w:rPr>
          <w:sz w:val="22"/>
          <w:szCs w:val="22"/>
        </w:rPr>
        <w:t xml:space="preserve"> </w:t>
      </w:r>
      <w:r w:rsidR="005147FE">
        <w:rPr>
          <w:sz w:val="22"/>
          <w:szCs w:val="22"/>
        </w:rPr>
        <w:t xml:space="preserve">and made </w:t>
      </w:r>
      <w:r w:rsidR="00CE1BFE">
        <w:rPr>
          <w:sz w:val="22"/>
          <w:szCs w:val="22"/>
        </w:rPr>
        <w:t xml:space="preserve">it </w:t>
      </w:r>
      <w:r w:rsidR="005147FE">
        <w:rPr>
          <w:sz w:val="22"/>
          <w:szCs w:val="22"/>
        </w:rPr>
        <w:t xml:space="preserve">a </w:t>
      </w:r>
      <w:r w:rsidRPr="00B8154E">
        <w:rPr>
          <w:b/>
          <w:bCs/>
          <w:sz w:val="22"/>
          <w:szCs w:val="22"/>
        </w:rPr>
        <w:t xml:space="preserve">desirable </w:t>
      </w:r>
      <w:r w:rsidRPr="00B8154E">
        <w:rPr>
          <w:sz w:val="22"/>
          <w:szCs w:val="22"/>
        </w:rPr>
        <w:t xml:space="preserve">rather than essential item </w:t>
      </w:r>
      <w:r w:rsidR="00CE1BFE">
        <w:rPr>
          <w:sz w:val="22"/>
          <w:szCs w:val="22"/>
        </w:rPr>
        <w:t>while the</w:t>
      </w:r>
      <w:r w:rsidR="005147FE">
        <w:rPr>
          <w:sz w:val="22"/>
          <w:szCs w:val="22"/>
        </w:rPr>
        <w:t xml:space="preserve"> review was undertaken. </w:t>
      </w:r>
      <w:r w:rsidR="00C565C0">
        <w:rPr>
          <w:sz w:val="22"/>
          <w:szCs w:val="22"/>
        </w:rPr>
        <w:t xml:space="preserve"> However, we believe initial use of NI numbers to assign unique identifiers is the best option to ensure workforce data is accurate</w:t>
      </w:r>
      <w:r w:rsidR="001931EE">
        <w:rPr>
          <w:sz w:val="22"/>
          <w:szCs w:val="22"/>
        </w:rPr>
        <w:t xml:space="preserve">. An accurate workforce picture will enable the BMA to hold the government and national commissioners to account with regard to the </w:t>
      </w:r>
      <w:r w:rsidR="001931EE" w:rsidRPr="001931EE">
        <w:rPr>
          <w:i/>
          <w:sz w:val="22"/>
          <w:szCs w:val="22"/>
        </w:rPr>
        <w:t>GP Forward View</w:t>
      </w:r>
      <w:r w:rsidR="001931EE">
        <w:rPr>
          <w:sz w:val="22"/>
          <w:szCs w:val="22"/>
        </w:rPr>
        <w:t xml:space="preserve"> plans.</w:t>
      </w:r>
    </w:p>
    <w:p w14:paraId="74EFD2A6" w14:textId="77777777" w:rsidR="005147FE" w:rsidRPr="005147FE" w:rsidRDefault="005147FE" w:rsidP="008F42DB">
      <w:pPr>
        <w:pStyle w:val="Default"/>
        <w:rPr>
          <w:sz w:val="22"/>
          <w:szCs w:val="22"/>
        </w:rPr>
      </w:pPr>
    </w:p>
    <w:p w14:paraId="0B57C790" w14:textId="77777777" w:rsidR="005147FE" w:rsidRPr="00DB7311" w:rsidRDefault="005147FE" w:rsidP="005147FE">
      <w:pPr>
        <w:pStyle w:val="Default"/>
        <w:rPr>
          <w:sz w:val="22"/>
        </w:rPr>
      </w:pPr>
      <w:r w:rsidRPr="00DB7311">
        <w:rPr>
          <w:i/>
          <w:iCs/>
          <w:sz w:val="22"/>
        </w:rPr>
        <w:t xml:space="preserve">Privacy impact assessment consultation </w:t>
      </w:r>
    </w:p>
    <w:p w14:paraId="09E5E587" w14:textId="77777777" w:rsidR="00CE1BFE" w:rsidRDefault="00CE1BFE" w:rsidP="005147FE">
      <w:pPr>
        <w:pStyle w:val="Default"/>
        <w:rPr>
          <w:sz w:val="22"/>
          <w:szCs w:val="22"/>
        </w:rPr>
      </w:pPr>
    </w:p>
    <w:p w14:paraId="1C64DCAA" w14:textId="41B22405" w:rsidR="00804454" w:rsidRDefault="00CE1BFE" w:rsidP="00547084">
      <w:pPr>
        <w:pStyle w:val="Default"/>
        <w:rPr>
          <w:sz w:val="22"/>
          <w:szCs w:val="22"/>
        </w:rPr>
      </w:pPr>
      <w:r>
        <w:rPr>
          <w:sz w:val="22"/>
          <w:szCs w:val="22"/>
        </w:rPr>
        <w:t xml:space="preserve">The HSCIC </w:t>
      </w:r>
      <w:r w:rsidR="00804454">
        <w:rPr>
          <w:sz w:val="22"/>
          <w:szCs w:val="22"/>
        </w:rPr>
        <w:t xml:space="preserve">undertook a </w:t>
      </w:r>
      <w:r>
        <w:rPr>
          <w:sz w:val="22"/>
          <w:szCs w:val="22"/>
        </w:rPr>
        <w:t>privacy impact assessment (PIA) to</w:t>
      </w:r>
      <w:r w:rsidR="00547084" w:rsidRPr="00547084">
        <w:t xml:space="preserve"> </w:t>
      </w:r>
      <w:r w:rsidR="00547084">
        <w:rPr>
          <w:sz w:val="22"/>
          <w:szCs w:val="22"/>
        </w:rPr>
        <w:t>inform</w:t>
      </w:r>
      <w:r w:rsidR="00547084" w:rsidRPr="00547084">
        <w:rPr>
          <w:sz w:val="22"/>
          <w:szCs w:val="22"/>
        </w:rPr>
        <w:t xml:space="preserve"> </w:t>
      </w:r>
      <w:r w:rsidR="00547084">
        <w:rPr>
          <w:sz w:val="22"/>
          <w:szCs w:val="22"/>
        </w:rPr>
        <w:t xml:space="preserve">stakeholders about the </w:t>
      </w:r>
      <w:r w:rsidR="00547084" w:rsidRPr="00547084">
        <w:rPr>
          <w:sz w:val="22"/>
          <w:szCs w:val="22"/>
        </w:rPr>
        <w:t>information</w:t>
      </w:r>
      <w:r w:rsidR="00547084">
        <w:rPr>
          <w:sz w:val="22"/>
          <w:szCs w:val="22"/>
        </w:rPr>
        <w:t xml:space="preserve"> </w:t>
      </w:r>
      <w:r w:rsidR="00547084" w:rsidRPr="00547084">
        <w:rPr>
          <w:sz w:val="22"/>
          <w:szCs w:val="22"/>
        </w:rPr>
        <w:t xml:space="preserve">governance and data protection risks </w:t>
      </w:r>
      <w:r w:rsidR="00547084">
        <w:rPr>
          <w:sz w:val="22"/>
          <w:szCs w:val="22"/>
        </w:rPr>
        <w:t xml:space="preserve">associated with the WMDS, and </w:t>
      </w:r>
      <w:r w:rsidR="00804454">
        <w:rPr>
          <w:sz w:val="22"/>
          <w:szCs w:val="22"/>
        </w:rPr>
        <w:t>proposed</w:t>
      </w:r>
      <w:r w:rsidR="00547084">
        <w:rPr>
          <w:sz w:val="22"/>
          <w:szCs w:val="22"/>
        </w:rPr>
        <w:t xml:space="preserve"> </w:t>
      </w:r>
      <w:r w:rsidR="00547084" w:rsidRPr="00547084">
        <w:rPr>
          <w:sz w:val="22"/>
          <w:szCs w:val="22"/>
        </w:rPr>
        <w:t>mitigating actions</w:t>
      </w:r>
      <w:r w:rsidR="00804454">
        <w:rPr>
          <w:sz w:val="22"/>
          <w:szCs w:val="22"/>
        </w:rPr>
        <w:t xml:space="preserve"> for the risks</w:t>
      </w:r>
      <w:r w:rsidR="00547084">
        <w:rPr>
          <w:sz w:val="22"/>
          <w:szCs w:val="22"/>
        </w:rPr>
        <w:t>.</w:t>
      </w:r>
      <w:r>
        <w:rPr>
          <w:sz w:val="22"/>
          <w:szCs w:val="22"/>
        </w:rPr>
        <w:t xml:space="preserve"> </w:t>
      </w:r>
      <w:r w:rsidR="00547084">
        <w:rPr>
          <w:sz w:val="22"/>
          <w:szCs w:val="22"/>
        </w:rPr>
        <w:t xml:space="preserve">Stakeholders were invited to respond to the PIA’s findings, and </w:t>
      </w:r>
      <w:r w:rsidR="00804454">
        <w:rPr>
          <w:sz w:val="22"/>
          <w:szCs w:val="22"/>
        </w:rPr>
        <w:t xml:space="preserve">to raise any additional concerns not already addressed by the PIA. </w:t>
      </w:r>
    </w:p>
    <w:p w14:paraId="2D8F8425" w14:textId="77777777" w:rsidR="00804454" w:rsidRDefault="00804454" w:rsidP="00547084">
      <w:pPr>
        <w:pStyle w:val="Default"/>
        <w:rPr>
          <w:sz w:val="22"/>
          <w:szCs w:val="22"/>
        </w:rPr>
      </w:pPr>
    </w:p>
    <w:p w14:paraId="65DC251E" w14:textId="3547FB8C" w:rsidR="00F57738" w:rsidRDefault="00681B79" w:rsidP="00681B79">
      <w:pPr>
        <w:pStyle w:val="Default"/>
        <w:tabs>
          <w:tab w:val="left" w:pos="7170"/>
        </w:tabs>
        <w:rPr>
          <w:sz w:val="22"/>
          <w:szCs w:val="22"/>
        </w:rPr>
      </w:pPr>
      <w:r>
        <w:rPr>
          <w:sz w:val="22"/>
          <w:szCs w:val="22"/>
        </w:rPr>
        <w:t>Our</w:t>
      </w:r>
      <w:r w:rsidR="00F57738">
        <w:rPr>
          <w:sz w:val="22"/>
          <w:szCs w:val="22"/>
        </w:rPr>
        <w:t xml:space="preserve"> response</w:t>
      </w:r>
      <w:r w:rsidR="00AF5EAB">
        <w:rPr>
          <w:sz w:val="22"/>
          <w:szCs w:val="22"/>
        </w:rPr>
        <w:t xml:space="preserve"> </w:t>
      </w:r>
      <w:r w:rsidR="00F57738">
        <w:rPr>
          <w:sz w:val="22"/>
          <w:szCs w:val="22"/>
        </w:rPr>
        <w:t xml:space="preserve">highlighted </w:t>
      </w:r>
      <w:r w:rsidR="00AF5EAB">
        <w:rPr>
          <w:sz w:val="22"/>
          <w:szCs w:val="22"/>
        </w:rPr>
        <w:t xml:space="preserve">the concerns raised by </w:t>
      </w:r>
      <w:r w:rsidR="005147FE">
        <w:rPr>
          <w:sz w:val="22"/>
          <w:szCs w:val="22"/>
        </w:rPr>
        <w:t>practice</w:t>
      </w:r>
      <w:r w:rsidR="00C83D1F">
        <w:rPr>
          <w:sz w:val="22"/>
          <w:szCs w:val="22"/>
        </w:rPr>
        <w:t>s</w:t>
      </w:r>
      <w:r w:rsidR="00F57738">
        <w:rPr>
          <w:sz w:val="22"/>
          <w:szCs w:val="22"/>
        </w:rPr>
        <w:t>, particularly around the length of data retention periods, and the perceived lack of adequate d</w:t>
      </w:r>
      <w:r w:rsidR="00F57738" w:rsidRPr="00F57738">
        <w:rPr>
          <w:sz w:val="22"/>
          <w:szCs w:val="22"/>
        </w:rPr>
        <w:t xml:space="preserve">ata security and </w:t>
      </w:r>
      <w:r w:rsidR="00CE3004">
        <w:rPr>
          <w:sz w:val="22"/>
          <w:szCs w:val="22"/>
        </w:rPr>
        <w:t>i</w:t>
      </w:r>
      <w:r w:rsidR="00F57738" w:rsidRPr="00F57738">
        <w:rPr>
          <w:sz w:val="22"/>
          <w:szCs w:val="22"/>
        </w:rPr>
        <w:t xml:space="preserve">nformation </w:t>
      </w:r>
      <w:r w:rsidR="00CE3004">
        <w:rPr>
          <w:sz w:val="22"/>
          <w:szCs w:val="22"/>
        </w:rPr>
        <w:t>g</w:t>
      </w:r>
      <w:r w:rsidR="00F57738" w:rsidRPr="00F57738">
        <w:rPr>
          <w:sz w:val="22"/>
          <w:szCs w:val="22"/>
        </w:rPr>
        <w:t>overnance</w:t>
      </w:r>
      <w:r w:rsidR="00F57738">
        <w:rPr>
          <w:sz w:val="22"/>
          <w:szCs w:val="22"/>
        </w:rPr>
        <w:t xml:space="preserve"> arrangements. We also challenged the HSCIC’s assertion </w:t>
      </w:r>
      <w:r w:rsidR="00F57738" w:rsidRPr="00F57738">
        <w:rPr>
          <w:sz w:val="22"/>
          <w:szCs w:val="22"/>
        </w:rPr>
        <w:t xml:space="preserve">that an individual’s right to object to the processing of their personal data is overridden </w:t>
      </w:r>
      <w:r w:rsidR="00F57738">
        <w:rPr>
          <w:sz w:val="22"/>
          <w:szCs w:val="22"/>
        </w:rPr>
        <w:t xml:space="preserve">by the direction under the HSCA, arguing that rights for a citizen under </w:t>
      </w:r>
      <w:r w:rsidR="00F57738" w:rsidRPr="00F57738">
        <w:rPr>
          <w:sz w:val="22"/>
          <w:szCs w:val="22"/>
        </w:rPr>
        <w:t xml:space="preserve">the NHS Constitution and EU law to object to the processing of their personal confidential data. </w:t>
      </w:r>
    </w:p>
    <w:p w14:paraId="764749E6" w14:textId="77777777" w:rsidR="00B9663D" w:rsidRDefault="00B9663D" w:rsidP="00B9663D">
      <w:pPr>
        <w:spacing w:after="0"/>
        <w:rPr>
          <w:sz w:val="22"/>
          <w:szCs w:val="22"/>
        </w:rPr>
      </w:pPr>
    </w:p>
    <w:p w14:paraId="1CDFF040" w14:textId="278FBD41" w:rsidR="005A13BD" w:rsidRDefault="005147FE">
      <w:pPr>
        <w:rPr>
          <w:rFonts w:ascii="Calibri" w:hAnsi="Calibri" w:cs="Calibri"/>
          <w:b/>
          <w:color w:val="000000"/>
          <w:sz w:val="28"/>
          <w:szCs w:val="28"/>
        </w:rPr>
      </w:pPr>
      <w:r w:rsidRPr="005147FE">
        <w:rPr>
          <w:sz w:val="22"/>
          <w:szCs w:val="22"/>
        </w:rPr>
        <w:t xml:space="preserve">The HSCIC </w:t>
      </w:r>
      <w:r>
        <w:rPr>
          <w:sz w:val="22"/>
          <w:szCs w:val="22"/>
        </w:rPr>
        <w:t xml:space="preserve">response to the </w:t>
      </w:r>
      <w:r w:rsidR="00F72821">
        <w:rPr>
          <w:sz w:val="22"/>
          <w:szCs w:val="22"/>
        </w:rPr>
        <w:t>consultation is available on their website</w:t>
      </w:r>
      <w:r w:rsidR="006972D1">
        <w:rPr>
          <w:rStyle w:val="FootnoteReference"/>
          <w:sz w:val="22"/>
          <w:szCs w:val="22"/>
        </w:rPr>
        <w:footnoteReference w:id="10"/>
      </w:r>
      <w:r w:rsidR="007B7A72" w:rsidRPr="00D8062F">
        <w:rPr>
          <w:sz w:val="22"/>
          <w:szCs w:val="22"/>
        </w:rPr>
        <w:t>.</w:t>
      </w:r>
      <w:r w:rsidR="005A13BD">
        <w:rPr>
          <w:b/>
          <w:sz w:val="28"/>
          <w:szCs w:val="28"/>
        </w:rPr>
        <w:br w:type="page"/>
      </w:r>
    </w:p>
    <w:p w14:paraId="6C4BEED7" w14:textId="00B19573" w:rsidR="00301A0A" w:rsidRPr="00301A0A" w:rsidRDefault="00301A0A" w:rsidP="00B9663D">
      <w:pPr>
        <w:pStyle w:val="Default"/>
        <w:jc w:val="right"/>
        <w:rPr>
          <w:b/>
          <w:sz w:val="28"/>
          <w:szCs w:val="28"/>
        </w:rPr>
      </w:pPr>
      <w:r w:rsidRPr="00301A0A">
        <w:rPr>
          <w:b/>
          <w:sz w:val="28"/>
          <w:szCs w:val="28"/>
        </w:rPr>
        <w:lastRenderedPageBreak/>
        <w:t>Appendix</w:t>
      </w:r>
    </w:p>
    <w:p w14:paraId="38168F10" w14:textId="77777777" w:rsidR="00301A0A" w:rsidRDefault="00301A0A" w:rsidP="00A938BA">
      <w:pPr>
        <w:pStyle w:val="Default"/>
        <w:rPr>
          <w:sz w:val="22"/>
          <w:szCs w:val="22"/>
        </w:rPr>
      </w:pPr>
    </w:p>
    <w:p w14:paraId="60B45EBD" w14:textId="52162257" w:rsidR="00EA24DF" w:rsidRPr="00B8764A" w:rsidRDefault="00EA24DF" w:rsidP="00A938BA">
      <w:pPr>
        <w:pStyle w:val="Default"/>
        <w:rPr>
          <w:b/>
        </w:rPr>
      </w:pPr>
      <w:r w:rsidRPr="00B8764A">
        <w:rPr>
          <w:b/>
        </w:rPr>
        <w:t>FAQs</w:t>
      </w:r>
    </w:p>
    <w:p w14:paraId="02A36995" w14:textId="77777777" w:rsidR="00EA24DF" w:rsidRDefault="00EA24DF" w:rsidP="00A938BA">
      <w:pPr>
        <w:pStyle w:val="Default"/>
        <w:rPr>
          <w:sz w:val="22"/>
          <w:szCs w:val="22"/>
        </w:rPr>
      </w:pPr>
    </w:p>
    <w:p w14:paraId="1E2B21C5" w14:textId="77777777" w:rsidR="005A13BD" w:rsidRDefault="005A13BD" w:rsidP="00A938BA">
      <w:pPr>
        <w:pStyle w:val="Default"/>
        <w:rPr>
          <w:sz w:val="22"/>
          <w:szCs w:val="22"/>
        </w:rPr>
      </w:pPr>
    </w:p>
    <w:p w14:paraId="67464832" w14:textId="77777777" w:rsidR="00EA24DF" w:rsidRPr="00B8764A" w:rsidRDefault="00EA24DF" w:rsidP="00EA24DF">
      <w:pPr>
        <w:spacing w:after="0"/>
        <w:rPr>
          <w:b/>
          <w:bCs/>
          <w:sz w:val="22"/>
          <w:szCs w:val="22"/>
        </w:rPr>
      </w:pPr>
      <w:r w:rsidRPr="00B8764A">
        <w:rPr>
          <w:b/>
          <w:bCs/>
          <w:sz w:val="22"/>
          <w:szCs w:val="22"/>
        </w:rPr>
        <w:t>How do I fill in ‘contracted hours’ for GPs?</w:t>
      </w:r>
    </w:p>
    <w:p w14:paraId="40B71861" w14:textId="77777777" w:rsidR="005A13BD" w:rsidRDefault="005A13BD" w:rsidP="00EA24DF">
      <w:pPr>
        <w:spacing w:after="0"/>
        <w:rPr>
          <w:sz w:val="22"/>
          <w:szCs w:val="22"/>
          <w:lang w:eastAsia="en-GB"/>
        </w:rPr>
      </w:pPr>
    </w:p>
    <w:p w14:paraId="0E4C9C67" w14:textId="2BA0F122" w:rsidR="00EA24DF" w:rsidRPr="00B8764A" w:rsidRDefault="00EA24DF" w:rsidP="00EA24DF">
      <w:pPr>
        <w:spacing w:after="0"/>
        <w:rPr>
          <w:sz w:val="22"/>
          <w:szCs w:val="22"/>
          <w:lang w:eastAsia="en-GB"/>
        </w:rPr>
      </w:pPr>
      <w:r w:rsidRPr="00B8764A">
        <w:rPr>
          <w:sz w:val="22"/>
          <w:szCs w:val="22"/>
          <w:lang w:eastAsia="en-GB"/>
        </w:rPr>
        <w:t>HSCIC advice to practices is to enter the number of hours that the GP is contracted to</w:t>
      </w:r>
      <w:r w:rsidR="00B8764A">
        <w:rPr>
          <w:sz w:val="22"/>
          <w:szCs w:val="22"/>
          <w:lang w:eastAsia="en-GB"/>
        </w:rPr>
        <w:t xml:space="preserve">. Where it is </w:t>
      </w:r>
      <w:r w:rsidRPr="00B8764A">
        <w:rPr>
          <w:sz w:val="22"/>
          <w:szCs w:val="22"/>
          <w:lang w:eastAsia="en-GB"/>
        </w:rPr>
        <w:t>difficult</w:t>
      </w:r>
      <w:r w:rsidR="00B8764A">
        <w:rPr>
          <w:sz w:val="22"/>
          <w:szCs w:val="22"/>
          <w:lang w:eastAsia="en-GB"/>
        </w:rPr>
        <w:t xml:space="preserve"> to enter this for p</w:t>
      </w:r>
      <w:r w:rsidRPr="00B8764A">
        <w:rPr>
          <w:sz w:val="22"/>
          <w:szCs w:val="22"/>
          <w:lang w:eastAsia="en-GB"/>
        </w:rPr>
        <w:t>artners who do not h</w:t>
      </w:r>
      <w:r w:rsidR="00B8764A">
        <w:rPr>
          <w:sz w:val="22"/>
          <w:szCs w:val="22"/>
          <w:lang w:eastAsia="en-GB"/>
        </w:rPr>
        <w:t>ave set sessions and/or hours, HSCIC</w:t>
      </w:r>
      <w:r w:rsidRPr="00B8764A">
        <w:rPr>
          <w:sz w:val="22"/>
          <w:szCs w:val="22"/>
          <w:lang w:eastAsia="en-GB"/>
        </w:rPr>
        <w:t xml:space="preserve"> advice in this instance is to enter the total hours they work on practice activities in a normal week.</w:t>
      </w:r>
    </w:p>
    <w:p w14:paraId="2C18E706" w14:textId="77777777" w:rsidR="00EA24DF" w:rsidRDefault="00EA24DF" w:rsidP="00B8764A">
      <w:pPr>
        <w:spacing w:after="0"/>
        <w:rPr>
          <w:sz w:val="22"/>
          <w:szCs w:val="22"/>
          <w:lang w:eastAsia="en-US"/>
        </w:rPr>
      </w:pPr>
    </w:p>
    <w:p w14:paraId="108A2146" w14:textId="77777777" w:rsidR="005A13BD" w:rsidRPr="00B8764A" w:rsidRDefault="005A13BD" w:rsidP="00B8764A">
      <w:pPr>
        <w:spacing w:after="0"/>
        <w:rPr>
          <w:sz w:val="22"/>
          <w:szCs w:val="22"/>
          <w:lang w:eastAsia="en-US"/>
        </w:rPr>
      </w:pPr>
    </w:p>
    <w:p w14:paraId="52638F38" w14:textId="77777777" w:rsidR="00EA24DF" w:rsidRPr="00B8764A" w:rsidRDefault="00EA24DF" w:rsidP="00B8764A">
      <w:pPr>
        <w:spacing w:after="0"/>
        <w:rPr>
          <w:b/>
          <w:bCs/>
          <w:sz w:val="22"/>
          <w:szCs w:val="22"/>
        </w:rPr>
      </w:pPr>
      <w:r w:rsidRPr="00B8764A">
        <w:rPr>
          <w:b/>
          <w:bCs/>
          <w:sz w:val="22"/>
          <w:szCs w:val="22"/>
        </w:rPr>
        <w:t>Does the tool capture data on the actual hours worked by GPs as well as ‘contracted hours’?</w:t>
      </w:r>
    </w:p>
    <w:p w14:paraId="4B2F2617" w14:textId="77777777" w:rsidR="005A13BD" w:rsidRDefault="005A13BD" w:rsidP="00B8764A">
      <w:pPr>
        <w:spacing w:after="0"/>
        <w:rPr>
          <w:sz w:val="22"/>
          <w:szCs w:val="22"/>
          <w:lang w:eastAsia="en-GB"/>
        </w:rPr>
      </w:pPr>
    </w:p>
    <w:p w14:paraId="507A4078" w14:textId="058012FE" w:rsidR="00EA24DF" w:rsidRPr="00B8764A" w:rsidRDefault="00EA24DF" w:rsidP="00B8764A">
      <w:pPr>
        <w:spacing w:after="0"/>
        <w:rPr>
          <w:sz w:val="22"/>
          <w:szCs w:val="22"/>
          <w:lang w:eastAsia="en-GB"/>
        </w:rPr>
      </w:pPr>
      <w:r w:rsidRPr="00B8764A">
        <w:rPr>
          <w:sz w:val="22"/>
          <w:szCs w:val="22"/>
          <w:lang w:eastAsia="en-GB"/>
        </w:rPr>
        <w:t>Yes. There is another field within the tool to enter “Actual Average working hours”</w:t>
      </w:r>
      <w:r w:rsidR="00AF5EAB" w:rsidRPr="00B8764A">
        <w:rPr>
          <w:sz w:val="22"/>
          <w:szCs w:val="22"/>
          <w:lang w:eastAsia="en-GB"/>
        </w:rPr>
        <w:t xml:space="preserve">. </w:t>
      </w:r>
      <w:r w:rsidRPr="00B8764A">
        <w:rPr>
          <w:sz w:val="22"/>
          <w:szCs w:val="22"/>
          <w:lang w:eastAsia="en-GB"/>
        </w:rPr>
        <w:t>This captures the information for those GPs w</w:t>
      </w:r>
      <w:r w:rsidR="00EE4552">
        <w:rPr>
          <w:sz w:val="22"/>
          <w:szCs w:val="22"/>
          <w:lang w:eastAsia="en-GB"/>
        </w:rPr>
        <w:t>ho are consistently</w:t>
      </w:r>
      <w:r w:rsidRPr="00B8764A">
        <w:rPr>
          <w:sz w:val="22"/>
          <w:szCs w:val="22"/>
          <w:lang w:eastAsia="en-GB"/>
        </w:rPr>
        <w:t xml:space="preserve"> working over/under their contracted hours.</w:t>
      </w:r>
    </w:p>
    <w:p w14:paraId="7D080F5C" w14:textId="77777777" w:rsidR="00EA24DF" w:rsidRDefault="00EA24DF" w:rsidP="00B8764A">
      <w:pPr>
        <w:spacing w:after="0"/>
        <w:rPr>
          <w:sz w:val="22"/>
          <w:szCs w:val="22"/>
          <w:lang w:eastAsia="en-US"/>
        </w:rPr>
      </w:pPr>
    </w:p>
    <w:p w14:paraId="418E70CC" w14:textId="77777777" w:rsidR="005A13BD" w:rsidRPr="00B8764A" w:rsidRDefault="005A13BD" w:rsidP="00B8764A">
      <w:pPr>
        <w:spacing w:after="0"/>
        <w:rPr>
          <w:sz w:val="22"/>
          <w:szCs w:val="22"/>
          <w:lang w:eastAsia="en-US"/>
        </w:rPr>
      </w:pPr>
    </w:p>
    <w:p w14:paraId="39423F79" w14:textId="77777777" w:rsidR="00EA24DF" w:rsidRPr="00B8764A" w:rsidRDefault="00EA24DF" w:rsidP="00B8764A">
      <w:pPr>
        <w:spacing w:after="0"/>
        <w:rPr>
          <w:b/>
          <w:bCs/>
          <w:sz w:val="22"/>
          <w:szCs w:val="22"/>
        </w:rPr>
      </w:pPr>
      <w:r w:rsidRPr="00B8764A">
        <w:rPr>
          <w:b/>
          <w:bCs/>
          <w:sz w:val="22"/>
          <w:szCs w:val="22"/>
        </w:rPr>
        <w:t>Should practices include all locum GPs working with the practice?</w:t>
      </w:r>
    </w:p>
    <w:p w14:paraId="6AD52CED" w14:textId="77777777" w:rsidR="005A13BD" w:rsidRDefault="005A13BD" w:rsidP="00B8764A">
      <w:pPr>
        <w:spacing w:after="0"/>
        <w:rPr>
          <w:sz w:val="22"/>
          <w:szCs w:val="22"/>
          <w:lang w:eastAsia="en-GB"/>
        </w:rPr>
      </w:pPr>
    </w:p>
    <w:p w14:paraId="28DCD88D" w14:textId="77777777" w:rsidR="005A13BD" w:rsidRDefault="00EA24DF" w:rsidP="00B8764A">
      <w:pPr>
        <w:spacing w:after="0"/>
        <w:rPr>
          <w:sz w:val="22"/>
          <w:szCs w:val="22"/>
          <w:lang w:eastAsia="en-GB"/>
        </w:rPr>
      </w:pPr>
      <w:r w:rsidRPr="00B8764A">
        <w:rPr>
          <w:sz w:val="22"/>
          <w:szCs w:val="22"/>
          <w:lang w:eastAsia="en-GB"/>
        </w:rPr>
        <w:t>The information on locums is required</w:t>
      </w:r>
      <w:r w:rsidR="00B8764A">
        <w:rPr>
          <w:sz w:val="22"/>
          <w:szCs w:val="22"/>
          <w:lang w:eastAsia="en-GB"/>
        </w:rPr>
        <w:t>,</w:t>
      </w:r>
      <w:r w:rsidRPr="00B8764A">
        <w:rPr>
          <w:sz w:val="22"/>
          <w:szCs w:val="22"/>
          <w:lang w:eastAsia="en-GB"/>
        </w:rPr>
        <w:t xml:space="preserve"> however, the information</w:t>
      </w:r>
      <w:r w:rsidR="00B8764A">
        <w:rPr>
          <w:sz w:val="22"/>
          <w:szCs w:val="22"/>
          <w:lang w:eastAsia="en-GB"/>
        </w:rPr>
        <w:t xml:space="preserve"> submitted</w:t>
      </w:r>
      <w:r w:rsidRPr="00B8764A">
        <w:rPr>
          <w:sz w:val="22"/>
          <w:szCs w:val="22"/>
          <w:lang w:eastAsia="en-GB"/>
        </w:rPr>
        <w:t xml:space="preserve"> is a snapshot of GPs working at the practice </w:t>
      </w:r>
      <w:r w:rsidR="00246BBC">
        <w:rPr>
          <w:sz w:val="22"/>
          <w:szCs w:val="22"/>
          <w:lang w:eastAsia="en-GB"/>
        </w:rPr>
        <w:t>on</w:t>
      </w:r>
      <w:r w:rsidR="00B8764A">
        <w:rPr>
          <w:sz w:val="22"/>
          <w:szCs w:val="22"/>
          <w:lang w:eastAsia="en-GB"/>
        </w:rPr>
        <w:t xml:space="preserve"> a specified date (to be confirmed by the HSCIC each time a collection opens). If the locum worked </w:t>
      </w:r>
      <w:r w:rsidR="00246BBC">
        <w:rPr>
          <w:sz w:val="22"/>
          <w:szCs w:val="22"/>
          <w:lang w:eastAsia="en-GB"/>
        </w:rPr>
        <w:t>on</w:t>
      </w:r>
      <w:r w:rsidR="00B8764A">
        <w:rPr>
          <w:sz w:val="22"/>
          <w:szCs w:val="22"/>
          <w:lang w:eastAsia="en-GB"/>
        </w:rPr>
        <w:t xml:space="preserve"> the specified date,</w:t>
      </w:r>
      <w:r w:rsidRPr="00B8764A">
        <w:rPr>
          <w:sz w:val="22"/>
          <w:szCs w:val="22"/>
          <w:lang w:eastAsia="en-GB"/>
        </w:rPr>
        <w:t xml:space="preserve"> then they need to be included. </w:t>
      </w:r>
    </w:p>
    <w:p w14:paraId="4A0B640C" w14:textId="77777777" w:rsidR="005A13BD" w:rsidRDefault="005A13BD" w:rsidP="00B8764A">
      <w:pPr>
        <w:spacing w:after="0"/>
        <w:rPr>
          <w:sz w:val="22"/>
          <w:szCs w:val="22"/>
          <w:lang w:eastAsia="en-GB"/>
        </w:rPr>
      </w:pPr>
    </w:p>
    <w:p w14:paraId="3D89D2F5" w14:textId="3B6C6FD7" w:rsidR="00EA24DF" w:rsidRPr="00B8764A" w:rsidRDefault="00EA24DF" w:rsidP="00B8764A">
      <w:pPr>
        <w:spacing w:after="0"/>
        <w:rPr>
          <w:sz w:val="22"/>
          <w:szCs w:val="22"/>
          <w:lang w:eastAsia="en-GB"/>
        </w:rPr>
      </w:pPr>
      <w:r w:rsidRPr="00B8764A">
        <w:rPr>
          <w:sz w:val="22"/>
          <w:szCs w:val="22"/>
          <w:lang w:eastAsia="en-GB"/>
        </w:rPr>
        <w:t xml:space="preserve">Including locums enables </w:t>
      </w:r>
      <w:r w:rsidR="00B8764A">
        <w:rPr>
          <w:sz w:val="22"/>
          <w:szCs w:val="22"/>
          <w:lang w:eastAsia="en-GB"/>
        </w:rPr>
        <w:t>the HSCIC</w:t>
      </w:r>
      <w:r w:rsidRPr="00B8764A">
        <w:rPr>
          <w:sz w:val="22"/>
          <w:szCs w:val="22"/>
          <w:lang w:eastAsia="en-GB"/>
        </w:rPr>
        <w:t xml:space="preserve"> to understand the total number of GPs who are actively working at that practice</w:t>
      </w:r>
      <w:r w:rsidR="005A13BD">
        <w:rPr>
          <w:sz w:val="22"/>
          <w:szCs w:val="22"/>
          <w:lang w:eastAsia="en-GB"/>
        </w:rPr>
        <w:t xml:space="preserve"> and, indeed, establish locum workforce numbers across England</w:t>
      </w:r>
      <w:r w:rsidRPr="00B8764A">
        <w:rPr>
          <w:sz w:val="22"/>
          <w:szCs w:val="22"/>
          <w:lang w:eastAsia="en-GB"/>
        </w:rPr>
        <w:t>.</w:t>
      </w:r>
      <w:r w:rsidR="005A13BD">
        <w:rPr>
          <w:sz w:val="22"/>
          <w:szCs w:val="22"/>
          <w:lang w:eastAsia="en-GB"/>
        </w:rPr>
        <w:t xml:space="preserve"> This information is not currently held at a national level, but it is vital that accurate data is available on this cohort of the GP workforce.</w:t>
      </w:r>
    </w:p>
    <w:p w14:paraId="6B6EDE36" w14:textId="77777777" w:rsidR="00EA24DF" w:rsidRDefault="00EA24DF" w:rsidP="00B8764A">
      <w:pPr>
        <w:spacing w:after="0"/>
        <w:rPr>
          <w:sz w:val="22"/>
          <w:szCs w:val="22"/>
          <w:lang w:eastAsia="en-GB"/>
        </w:rPr>
      </w:pPr>
    </w:p>
    <w:p w14:paraId="0F296182" w14:textId="77777777" w:rsidR="005A13BD" w:rsidRPr="00B8764A" w:rsidRDefault="005A13BD" w:rsidP="00B8764A">
      <w:pPr>
        <w:spacing w:after="0"/>
        <w:rPr>
          <w:sz w:val="22"/>
          <w:szCs w:val="22"/>
          <w:lang w:eastAsia="en-GB"/>
        </w:rPr>
      </w:pPr>
    </w:p>
    <w:p w14:paraId="174FBC53" w14:textId="77777777" w:rsidR="00EA24DF" w:rsidRPr="00B8764A" w:rsidRDefault="00EA24DF" w:rsidP="00B8764A">
      <w:pPr>
        <w:spacing w:after="0"/>
        <w:rPr>
          <w:b/>
          <w:bCs/>
          <w:sz w:val="22"/>
          <w:szCs w:val="22"/>
          <w:lang w:eastAsia="en-GB"/>
        </w:rPr>
      </w:pPr>
      <w:r w:rsidRPr="00B8764A">
        <w:rPr>
          <w:b/>
          <w:bCs/>
          <w:sz w:val="22"/>
          <w:szCs w:val="22"/>
          <w:lang w:eastAsia="en-GB"/>
        </w:rPr>
        <w:t>Are there limits to the number of hours that can be entered into the ‘actual hours’ and ‘contracted hours’ fields?</w:t>
      </w:r>
    </w:p>
    <w:p w14:paraId="77BB43E7" w14:textId="77777777" w:rsidR="005A13BD" w:rsidRDefault="005A13BD" w:rsidP="00B8764A">
      <w:pPr>
        <w:spacing w:after="0"/>
        <w:rPr>
          <w:sz w:val="22"/>
          <w:szCs w:val="22"/>
          <w:lang w:eastAsia="en-GB"/>
        </w:rPr>
      </w:pPr>
    </w:p>
    <w:p w14:paraId="68F8759F" w14:textId="77777777" w:rsidR="00EA24DF" w:rsidRPr="00B8764A" w:rsidRDefault="00EA24DF" w:rsidP="00B8764A">
      <w:pPr>
        <w:spacing w:after="0"/>
        <w:rPr>
          <w:sz w:val="22"/>
          <w:szCs w:val="22"/>
          <w:lang w:eastAsia="en-GB"/>
        </w:rPr>
      </w:pPr>
      <w:r w:rsidRPr="00B8764A">
        <w:rPr>
          <w:sz w:val="22"/>
          <w:szCs w:val="22"/>
          <w:lang w:eastAsia="en-GB"/>
        </w:rPr>
        <w:t xml:space="preserve">Figures of up to 140 hours per week can be entered into both fields. </w:t>
      </w:r>
    </w:p>
    <w:p w14:paraId="1EC53AD1" w14:textId="77777777" w:rsidR="00EA24DF" w:rsidRDefault="00EA24DF" w:rsidP="00B8764A">
      <w:pPr>
        <w:spacing w:after="0"/>
        <w:rPr>
          <w:sz w:val="22"/>
          <w:szCs w:val="22"/>
          <w:lang w:eastAsia="en-GB"/>
        </w:rPr>
      </w:pPr>
    </w:p>
    <w:p w14:paraId="6628DDBE" w14:textId="77777777" w:rsidR="005A13BD" w:rsidRPr="00B8764A" w:rsidRDefault="005A13BD" w:rsidP="00B8764A">
      <w:pPr>
        <w:spacing w:after="0"/>
        <w:rPr>
          <w:sz w:val="22"/>
          <w:szCs w:val="22"/>
          <w:lang w:eastAsia="en-GB"/>
        </w:rPr>
      </w:pPr>
    </w:p>
    <w:p w14:paraId="363039B4" w14:textId="184DB947" w:rsidR="00EA24DF" w:rsidRPr="00B8764A" w:rsidRDefault="00B8764A" w:rsidP="00A938BA">
      <w:pPr>
        <w:pStyle w:val="Default"/>
        <w:rPr>
          <w:b/>
          <w:sz w:val="22"/>
          <w:szCs w:val="22"/>
        </w:rPr>
      </w:pPr>
      <w:r w:rsidRPr="00B8764A">
        <w:rPr>
          <w:b/>
          <w:sz w:val="22"/>
          <w:szCs w:val="22"/>
        </w:rPr>
        <w:t>Should bank holidays be entered as ‘absences’ from the practice?</w:t>
      </w:r>
    </w:p>
    <w:p w14:paraId="48CFA05C" w14:textId="77777777" w:rsidR="005A13BD" w:rsidRDefault="005A13BD" w:rsidP="005A13BD">
      <w:pPr>
        <w:pStyle w:val="Default"/>
        <w:rPr>
          <w:sz w:val="22"/>
          <w:szCs w:val="22"/>
        </w:rPr>
      </w:pPr>
    </w:p>
    <w:p w14:paraId="71AB3B7E" w14:textId="46315EDE" w:rsidR="00B955E7" w:rsidRDefault="00B8764A" w:rsidP="005A13BD">
      <w:pPr>
        <w:pStyle w:val="Default"/>
        <w:rPr>
          <w:b/>
        </w:rPr>
      </w:pPr>
      <w:r>
        <w:rPr>
          <w:sz w:val="22"/>
          <w:szCs w:val="22"/>
        </w:rPr>
        <w:t xml:space="preserve">No. There is no requirement to add bank holidays as absences in the WMDS. The absences that should be included are specified within the tool. Practices </w:t>
      </w:r>
      <w:r w:rsidR="00EE4552">
        <w:rPr>
          <w:sz w:val="22"/>
          <w:szCs w:val="22"/>
        </w:rPr>
        <w:t xml:space="preserve">are reminded that the PCWT is permanently open and </w:t>
      </w:r>
      <w:r w:rsidR="005A13BD">
        <w:rPr>
          <w:sz w:val="22"/>
          <w:szCs w:val="22"/>
        </w:rPr>
        <w:t>it is advisable</w:t>
      </w:r>
      <w:r>
        <w:rPr>
          <w:sz w:val="22"/>
          <w:szCs w:val="22"/>
        </w:rPr>
        <w:t xml:space="preserve"> to </w:t>
      </w:r>
      <w:r w:rsidR="00EE4552">
        <w:rPr>
          <w:sz w:val="22"/>
          <w:szCs w:val="22"/>
        </w:rPr>
        <w:t>populate absences as and when they occur throughout the 6 month data collection period.</w:t>
      </w:r>
      <w:r w:rsidR="00C565C0">
        <w:rPr>
          <w:sz w:val="22"/>
          <w:szCs w:val="22"/>
        </w:rPr>
        <w:t xml:space="preserve"> This should reduce some of the workload burden associated with submitting this data.</w:t>
      </w:r>
    </w:p>
    <w:sectPr w:rsidR="00B955E7" w:rsidSect="00B9663D">
      <w:headerReference w:type="default" r:id="rId9"/>
      <w:footerReference w:type="default" r:id="rId10"/>
      <w:headerReference w:type="first" r:id="rId11"/>
      <w:footerReference w:type="first" r:id="rId12"/>
      <w:pgSz w:w="11900" w:h="16840"/>
      <w:pgMar w:top="1701" w:right="1410" w:bottom="1276" w:left="1560" w:header="284"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ECD1" w14:textId="77777777" w:rsidR="00826A00" w:rsidRDefault="00826A00" w:rsidP="00006000">
      <w:pPr>
        <w:spacing w:after="0"/>
      </w:pPr>
      <w:r>
        <w:separator/>
      </w:r>
    </w:p>
  </w:endnote>
  <w:endnote w:type="continuationSeparator" w:id="0">
    <w:p w14:paraId="61A154F2" w14:textId="77777777" w:rsidR="00826A00" w:rsidRDefault="00826A00"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3316E" w:themeColor="text1"/>
        <w:sz w:val="16"/>
        <w:szCs w:val="16"/>
      </w:rPr>
      <w:id w:val="1323242830"/>
      <w:docPartObj>
        <w:docPartGallery w:val="Page Numbers (Bottom of Page)"/>
        <w:docPartUnique/>
      </w:docPartObj>
    </w:sdtPr>
    <w:sdtEndPr/>
    <w:sdtContent>
      <w:sdt>
        <w:sdtPr>
          <w:rPr>
            <w:color w:val="13316E" w:themeColor="text1"/>
            <w:sz w:val="16"/>
            <w:szCs w:val="16"/>
          </w:rPr>
          <w:id w:val="-1771612490"/>
          <w:docPartObj>
            <w:docPartGallery w:val="Page Numbers (Top of Page)"/>
            <w:docPartUnique/>
          </w:docPartObj>
        </w:sdtPr>
        <w:sdtEndPr/>
        <w:sdtContent>
          <w:p w14:paraId="76E335C5" w14:textId="77777777" w:rsidR="00AE3AA0" w:rsidRPr="00C1383B" w:rsidRDefault="00AE3AA0"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737598">
              <w:rPr>
                <w:bCs/>
                <w:noProof/>
                <w:color w:val="13316E" w:themeColor="text1"/>
                <w:sz w:val="16"/>
                <w:szCs w:val="16"/>
              </w:rPr>
              <w:t>5</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737598">
              <w:rPr>
                <w:bCs/>
                <w:noProof/>
                <w:color w:val="13316E" w:themeColor="text1"/>
                <w:sz w:val="16"/>
                <w:szCs w:val="16"/>
              </w:rPr>
              <w:t>5</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07D2" w14:textId="77777777" w:rsidR="00AE3AA0" w:rsidRDefault="00AE3AA0">
    <w:pPr>
      <w:pStyle w:val="Footer"/>
    </w:pPr>
    <w:r>
      <w:rPr>
        <w:noProof/>
        <w:lang w:eastAsia="en-GB"/>
      </w:rPr>
      <mc:AlternateContent>
        <mc:Choice Requires="wps">
          <w:drawing>
            <wp:anchor distT="0" distB="0" distL="114300" distR="114300" simplePos="0" relativeHeight="251657216" behindDoc="1" locked="0" layoutInCell="1" allowOverlap="1" wp14:anchorId="0733936B" wp14:editId="60AB3567">
              <wp:simplePos x="0" y="0"/>
              <wp:positionH relativeFrom="column">
                <wp:posOffset>-1179195</wp:posOffset>
              </wp:positionH>
              <wp:positionV relativeFrom="paragraph">
                <wp:posOffset>-491490</wp:posOffset>
              </wp:positionV>
              <wp:extent cx="7624445" cy="860295"/>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60295"/>
                      </a:xfrm>
                      <a:prstGeom prst="rect">
                        <a:avLst/>
                      </a:prstGeom>
                      <a:solidFill>
                        <a:srgbClr val="00A8E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277A5" id="Rectangle 8" o:spid="_x0000_s1026" style="position:absolute;margin-left:-92.85pt;margin-top:-38.7pt;width:600.3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" fillcolor="#00a8e4" stroked="f"/>
          </w:pict>
        </mc:Fallback>
      </mc:AlternateContent>
    </w:r>
    <w:r>
      <w:rPr>
        <w:noProof/>
        <w:lang w:eastAsia="en-GB"/>
      </w:rPr>
      <w:drawing>
        <wp:anchor distT="0" distB="0" distL="114300" distR="114300" simplePos="0" relativeHeight="251656192" behindDoc="0" locked="0" layoutInCell="1" allowOverlap="1" wp14:anchorId="232C9FD7" wp14:editId="01FCB268">
          <wp:simplePos x="0" y="0"/>
          <wp:positionH relativeFrom="column">
            <wp:posOffset>4786792</wp:posOffset>
          </wp:positionH>
          <wp:positionV relativeFrom="paragraph">
            <wp:posOffset>-768350</wp:posOffset>
          </wp:positionV>
          <wp:extent cx="539318" cy="538625"/>
          <wp:effectExtent l="0" t="0" r="0" b="0"/>
          <wp:wrapNone/>
          <wp:docPr id="11" name="Picture 11"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318" cy="538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E7CF" w14:textId="77777777" w:rsidR="00826A00" w:rsidRDefault="00826A00" w:rsidP="00006000">
      <w:pPr>
        <w:spacing w:after="0"/>
      </w:pPr>
      <w:r>
        <w:separator/>
      </w:r>
    </w:p>
  </w:footnote>
  <w:footnote w:type="continuationSeparator" w:id="0">
    <w:p w14:paraId="157C7F85" w14:textId="77777777" w:rsidR="00826A00" w:rsidRDefault="00826A00" w:rsidP="00006000">
      <w:pPr>
        <w:spacing w:after="0"/>
      </w:pPr>
      <w:r>
        <w:continuationSeparator/>
      </w:r>
    </w:p>
  </w:footnote>
  <w:footnote w:id="1">
    <w:p w14:paraId="519204AF" w14:textId="77777777" w:rsidR="002E71BA" w:rsidRDefault="002E71BA" w:rsidP="002E71BA">
      <w:pPr>
        <w:pStyle w:val="FootnoteText"/>
      </w:pPr>
      <w:r>
        <w:rPr>
          <w:rStyle w:val="FootnoteReference"/>
        </w:rPr>
        <w:footnoteRef/>
      </w:r>
      <w:r>
        <w:t xml:space="preserve"> Health and Social Care Act 2012: </w:t>
      </w:r>
      <w:hyperlink r:id="rId1" w:history="1">
        <w:r w:rsidRPr="00FF22C5">
          <w:rPr>
            <w:rStyle w:val="Hyperlink"/>
          </w:rPr>
          <w:t>http://www.legislation.gov.uk/ukpga/2012/7/contents/enacted</w:t>
        </w:r>
      </w:hyperlink>
    </w:p>
  </w:footnote>
  <w:footnote w:id="2">
    <w:p w14:paraId="372A953A" w14:textId="31F0CB67" w:rsidR="00E16CED" w:rsidRDefault="00E16CED" w:rsidP="00E16CED">
      <w:pPr>
        <w:pStyle w:val="FootnoteText"/>
      </w:pPr>
      <w:r>
        <w:rPr>
          <w:rStyle w:val="FootnoteReference"/>
        </w:rPr>
        <w:footnoteRef/>
      </w:r>
      <w:r>
        <w:t xml:space="preserve"> </w:t>
      </w:r>
      <w:hyperlink r:id="rId2" w:history="1">
        <w:r w:rsidRPr="00FF22C5">
          <w:rPr>
            <w:rStyle w:val="Hyperlink"/>
          </w:rPr>
          <w:t>http://www.hscic.gov.uk/wMDS</w:t>
        </w:r>
      </w:hyperlink>
    </w:p>
  </w:footnote>
  <w:footnote w:id="3">
    <w:p w14:paraId="14F14261" w14:textId="1B24454C" w:rsidR="00B453BA" w:rsidRDefault="00B453BA">
      <w:pPr>
        <w:pStyle w:val="FootnoteText"/>
      </w:pPr>
      <w:r>
        <w:rPr>
          <w:rStyle w:val="FootnoteReference"/>
        </w:rPr>
        <w:footnoteRef/>
      </w:r>
      <w:r>
        <w:t xml:space="preserve"> </w:t>
      </w:r>
      <w:hyperlink r:id="rId3" w:history="1">
        <w:r w:rsidRPr="00CD5E07">
          <w:rPr>
            <w:rStyle w:val="Hyperlink"/>
          </w:rPr>
          <w:t>www.bma.org.uk/tenpointplan</w:t>
        </w:r>
      </w:hyperlink>
    </w:p>
  </w:footnote>
  <w:footnote w:id="4">
    <w:p w14:paraId="18F5F689" w14:textId="61AA2BDC" w:rsidR="00B453BA" w:rsidRDefault="00B453BA">
      <w:pPr>
        <w:pStyle w:val="FootnoteText"/>
      </w:pPr>
      <w:r>
        <w:rPr>
          <w:rStyle w:val="FootnoteReference"/>
        </w:rPr>
        <w:footnoteRef/>
      </w:r>
      <w:r>
        <w:t xml:space="preserve"> </w:t>
      </w:r>
      <w:hyperlink r:id="rId4" w:history="1">
        <w:r w:rsidRPr="00CD5E07">
          <w:rPr>
            <w:rStyle w:val="Hyperlink"/>
          </w:rPr>
          <w:t>https://www.england.nhs.uk/ourwork/gpfv/</w:t>
        </w:r>
      </w:hyperlink>
    </w:p>
  </w:footnote>
  <w:footnote w:id="5">
    <w:p w14:paraId="2E476497" w14:textId="77777777" w:rsidR="00B9663D" w:rsidRDefault="00B9663D" w:rsidP="00B9663D">
      <w:pPr>
        <w:pStyle w:val="FootnoteText"/>
      </w:pPr>
      <w:r>
        <w:rPr>
          <w:rStyle w:val="FootnoteReference"/>
        </w:rPr>
        <w:footnoteRef/>
      </w:r>
      <w:r>
        <w:t xml:space="preserve"> </w:t>
      </w:r>
      <w:hyperlink r:id="rId5" w:history="1">
        <w:r w:rsidRPr="00FF22C5">
          <w:rPr>
            <w:rStyle w:val="Hyperlink"/>
          </w:rPr>
          <w:t>https://hee.nhs.uk/our-work/planning-commissioning/workforce-planning</w:t>
        </w:r>
      </w:hyperlink>
    </w:p>
  </w:footnote>
  <w:footnote w:id="6">
    <w:p w14:paraId="2AB89A24" w14:textId="3C627C7D" w:rsidR="00AE2938" w:rsidRDefault="00AE2938">
      <w:pPr>
        <w:pStyle w:val="FootnoteText"/>
      </w:pPr>
      <w:r>
        <w:rPr>
          <w:rStyle w:val="FootnoteReference"/>
        </w:rPr>
        <w:footnoteRef/>
      </w:r>
      <w:r>
        <w:t xml:space="preserve"> </w:t>
      </w:r>
      <w:r w:rsidRPr="00AE2938">
        <w:t>http://www.hscic.gov.uk/catalogue/PUB20503</w:t>
      </w:r>
    </w:p>
  </w:footnote>
  <w:footnote w:id="7">
    <w:p w14:paraId="56285C9D" w14:textId="26DAEB8A" w:rsidR="00AE2938" w:rsidRDefault="00AE2938">
      <w:pPr>
        <w:pStyle w:val="FootnoteText"/>
      </w:pPr>
      <w:r>
        <w:rPr>
          <w:rStyle w:val="FootnoteReference"/>
        </w:rPr>
        <w:footnoteRef/>
      </w:r>
      <w:r>
        <w:t xml:space="preserve"> </w:t>
      </w:r>
      <w:hyperlink r:id="rId6" w:history="1">
        <w:r w:rsidRPr="00C53275">
          <w:rPr>
            <w:rStyle w:val="Hyperlink"/>
          </w:rPr>
          <w:t>https://www.bma.org.uk/news/media-centre/press-releases/2016/april/bma-response-to-new-gp-workforce-figures</w:t>
        </w:r>
      </w:hyperlink>
      <w:r>
        <w:t xml:space="preserve"> </w:t>
      </w:r>
    </w:p>
  </w:footnote>
  <w:footnote w:id="8">
    <w:p w14:paraId="6116C610" w14:textId="77777777" w:rsidR="00EE1DC5" w:rsidRDefault="00EE1DC5" w:rsidP="00EE1DC5">
      <w:pPr>
        <w:pStyle w:val="FootnoteText"/>
      </w:pPr>
      <w:r>
        <w:rPr>
          <w:rStyle w:val="FootnoteReference"/>
        </w:rPr>
        <w:footnoteRef/>
      </w:r>
      <w:r>
        <w:t xml:space="preserve"> Health and Social Care Act 2012: </w:t>
      </w:r>
      <w:hyperlink r:id="rId7" w:history="1">
        <w:r w:rsidRPr="00FF22C5">
          <w:rPr>
            <w:rStyle w:val="Hyperlink"/>
          </w:rPr>
          <w:t>http://www.legislation.gov.uk/ukpga/2012/7/contents/enacted</w:t>
        </w:r>
      </w:hyperlink>
    </w:p>
  </w:footnote>
  <w:footnote w:id="9">
    <w:p w14:paraId="514A730F" w14:textId="77777777" w:rsidR="00AF5EAB" w:rsidRDefault="00AF5EAB" w:rsidP="00AF5EAB">
      <w:pPr>
        <w:pStyle w:val="FootnoteText"/>
      </w:pPr>
      <w:r>
        <w:rPr>
          <w:rStyle w:val="FootnoteReference"/>
        </w:rPr>
        <w:footnoteRef/>
      </w:r>
      <w:r>
        <w:t xml:space="preserve"> </w:t>
      </w:r>
      <w:hyperlink r:id="rId8" w:history="1">
        <w:r w:rsidRPr="00FF22C5">
          <w:rPr>
            <w:rStyle w:val="Hyperlink"/>
          </w:rPr>
          <w:t>http://www.hscic.gov.uk/wMDS</w:t>
        </w:r>
      </w:hyperlink>
    </w:p>
  </w:footnote>
  <w:footnote w:id="10">
    <w:p w14:paraId="19541418" w14:textId="691E29E7" w:rsidR="006972D1" w:rsidRDefault="006972D1">
      <w:pPr>
        <w:pStyle w:val="FootnoteText"/>
      </w:pPr>
      <w:r>
        <w:rPr>
          <w:rStyle w:val="FootnoteReference"/>
        </w:rPr>
        <w:footnoteRef/>
      </w:r>
      <w:r>
        <w:t xml:space="preserve"> </w:t>
      </w:r>
      <w:hyperlink r:id="rId9" w:history="1">
        <w:r w:rsidRPr="00FF22C5">
          <w:rPr>
            <w:rStyle w:val="Hyperlink"/>
          </w:rPr>
          <w:t>http://www.hscic.gov.uk/pia</w:t>
        </w:r>
      </w:hyperlink>
    </w:p>
    <w:p w14:paraId="719C9EE0" w14:textId="77777777" w:rsidR="006972D1" w:rsidRDefault="006972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ED2B9" w14:textId="774526F8" w:rsidR="00AE3AA0" w:rsidRDefault="00AE3AA0">
    <w:pPr>
      <w:pStyle w:val="Header"/>
    </w:pPr>
    <w:r>
      <w:rPr>
        <w:noProof/>
        <w:lang w:eastAsia="en-GB"/>
      </w:rPr>
      <w:drawing>
        <wp:anchor distT="0" distB="0" distL="114300" distR="114300" simplePos="0" relativeHeight="251658240" behindDoc="0" locked="0" layoutInCell="1" allowOverlap="1" wp14:anchorId="39BA7755" wp14:editId="4180C43B">
          <wp:simplePos x="0" y="0"/>
          <wp:positionH relativeFrom="column">
            <wp:posOffset>5473065</wp:posOffset>
          </wp:positionH>
          <wp:positionV relativeFrom="paragraph">
            <wp:posOffset>254134</wp:posOffset>
          </wp:positionV>
          <wp:extent cx="532436" cy="190993"/>
          <wp:effectExtent l="0" t="0" r="1270" b="12700"/>
          <wp:wrapNone/>
          <wp:docPr id="9" name="Picture 9"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5CB" w14:textId="3678A680" w:rsidR="00AE3AA0" w:rsidRDefault="00AE3AA0" w:rsidP="004D3432">
    <w:pPr>
      <w:pStyle w:val="Header"/>
      <w:tabs>
        <w:tab w:val="left" w:pos="7513"/>
      </w:tabs>
    </w:pPr>
    <w:r>
      <w:rPr>
        <w:noProof/>
        <w:lang w:eastAsia="en-GB"/>
      </w:rPr>
      <mc:AlternateContent>
        <mc:Choice Requires="wps">
          <w:drawing>
            <wp:anchor distT="0" distB="0" distL="114300" distR="114300" simplePos="0" relativeHeight="251659264" behindDoc="0" locked="0" layoutInCell="1" allowOverlap="1" wp14:anchorId="6A88AFB2" wp14:editId="4D984B06">
              <wp:simplePos x="0" y="0"/>
              <wp:positionH relativeFrom="column">
                <wp:posOffset>4764405</wp:posOffset>
              </wp:positionH>
              <wp:positionV relativeFrom="paragraph">
                <wp:posOffset>1079500</wp:posOffset>
              </wp:positionV>
              <wp:extent cx="1714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ln w="3810">
                        <a:solidFill>
                          <a:srgbClr val="1331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91CFA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15pt,85pt" to="51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" strokecolor="#13316e" strokeweight=".3pt"/>
          </w:pict>
        </mc:Fallback>
      </mc:AlternateContent>
    </w:r>
    <w:r>
      <w:rPr>
        <w:noProof/>
        <w:lang w:eastAsia="en-GB"/>
      </w:rPr>
      <w:drawing>
        <wp:anchor distT="0" distB="0" distL="114300" distR="114300" simplePos="0" relativeHeight="251655168" behindDoc="0" locked="0" layoutInCell="1" allowOverlap="1" wp14:anchorId="76CA3130" wp14:editId="45CDE769">
          <wp:simplePos x="0" y="0"/>
          <wp:positionH relativeFrom="column">
            <wp:posOffset>4789170</wp:posOffset>
          </wp:positionH>
          <wp:positionV relativeFrom="paragraph">
            <wp:posOffset>251460</wp:posOffset>
          </wp:positionV>
          <wp:extent cx="1210815" cy="434340"/>
          <wp:effectExtent l="0" t="0" r="8890" b="0"/>
          <wp:wrapNone/>
          <wp:docPr id="10" name="Picture 1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001" cy="4347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3FF"/>
    <w:multiLevelType w:val="hybridMultilevel"/>
    <w:tmpl w:val="6E96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72857"/>
    <w:multiLevelType w:val="hybridMultilevel"/>
    <w:tmpl w:val="E2FA3794"/>
    <w:lvl w:ilvl="0" w:tplc="85D6EFD6">
      <w:start w:val="1"/>
      <w:numFmt w:val="bullet"/>
      <w:pStyle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264"/>
        </w:tabs>
        <w:ind w:left="-264" w:hanging="360"/>
      </w:pPr>
      <w:rPr>
        <w:rFonts w:ascii="Courier New" w:hAnsi="Courier New" w:hint="default"/>
      </w:rPr>
    </w:lvl>
    <w:lvl w:ilvl="2" w:tplc="08090005" w:tentative="1">
      <w:start w:val="1"/>
      <w:numFmt w:val="bullet"/>
      <w:lvlText w:val=""/>
      <w:lvlJc w:val="left"/>
      <w:pPr>
        <w:tabs>
          <w:tab w:val="num" w:pos="456"/>
        </w:tabs>
        <w:ind w:left="456" w:hanging="360"/>
      </w:pPr>
      <w:rPr>
        <w:rFonts w:ascii="Wingdings" w:hAnsi="Wingdings" w:hint="default"/>
      </w:rPr>
    </w:lvl>
    <w:lvl w:ilvl="3" w:tplc="08090001" w:tentative="1">
      <w:start w:val="1"/>
      <w:numFmt w:val="bullet"/>
      <w:lvlText w:val=""/>
      <w:lvlJc w:val="left"/>
      <w:pPr>
        <w:tabs>
          <w:tab w:val="num" w:pos="1176"/>
        </w:tabs>
        <w:ind w:left="1176" w:hanging="360"/>
      </w:pPr>
      <w:rPr>
        <w:rFonts w:ascii="Symbol" w:hAnsi="Symbol" w:hint="default"/>
      </w:rPr>
    </w:lvl>
    <w:lvl w:ilvl="4" w:tplc="08090003" w:tentative="1">
      <w:start w:val="1"/>
      <w:numFmt w:val="bullet"/>
      <w:lvlText w:val="o"/>
      <w:lvlJc w:val="left"/>
      <w:pPr>
        <w:tabs>
          <w:tab w:val="num" w:pos="1896"/>
        </w:tabs>
        <w:ind w:left="1896" w:hanging="360"/>
      </w:pPr>
      <w:rPr>
        <w:rFonts w:ascii="Courier New" w:hAnsi="Courier New" w:hint="default"/>
      </w:rPr>
    </w:lvl>
    <w:lvl w:ilvl="5" w:tplc="08090005" w:tentative="1">
      <w:start w:val="1"/>
      <w:numFmt w:val="bullet"/>
      <w:lvlText w:val=""/>
      <w:lvlJc w:val="left"/>
      <w:pPr>
        <w:tabs>
          <w:tab w:val="num" w:pos="2616"/>
        </w:tabs>
        <w:ind w:left="2616" w:hanging="360"/>
      </w:pPr>
      <w:rPr>
        <w:rFonts w:ascii="Wingdings" w:hAnsi="Wingdings" w:hint="default"/>
      </w:rPr>
    </w:lvl>
    <w:lvl w:ilvl="6" w:tplc="08090001" w:tentative="1">
      <w:start w:val="1"/>
      <w:numFmt w:val="bullet"/>
      <w:lvlText w:val=""/>
      <w:lvlJc w:val="left"/>
      <w:pPr>
        <w:tabs>
          <w:tab w:val="num" w:pos="3336"/>
        </w:tabs>
        <w:ind w:left="3336" w:hanging="360"/>
      </w:pPr>
      <w:rPr>
        <w:rFonts w:ascii="Symbol" w:hAnsi="Symbol" w:hint="default"/>
      </w:rPr>
    </w:lvl>
    <w:lvl w:ilvl="7" w:tplc="08090003" w:tentative="1">
      <w:start w:val="1"/>
      <w:numFmt w:val="bullet"/>
      <w:lvlText w:val="o"/>
      <w:lvlJc w:val="left"/>
      <w:pPr>
        <w:tabs>
          <w:tab w:val="num" w:pos="4056"/>
        </w:tabs>
        <w:ind w:left="4056" w:hanging="360"/>
      </w:pPr>
      <w:rPr>
        <w:rFonts w:ascii="Courier New" w:hAnsi="Courier New" w:hint="default"/>
      </w:rPr>
    </w:lvl>
    <w:lvl w:ilvl="8" w:tplc="08090005" w:tentative="1">
      <w:start w:val="1"/>
      <w:numFmt w:val="bullet"/>
      <w:lvlText w:val=""/>
      <w:lvlJc w:val="left"/>
      <w:pPr>
        <w:tabs>
          <w:tab w:val="num" w:pos="4776"/>
        </w:tabs>
        <w:ind w:left="4776" w:hanging="360"/>
      </w:pPr>
      <w:rPr>
        <w:rFonts w:ascii="Wingdings" w:hAnsi="Wingdings" w:hint="default"/>
      </w:rPr>
    </w:lvl>
  </w:abstractNum>
  <w:abstractNum w:abstractNumId="2">
    <w:nsid w:val="7AF6738E"/>
    <w:multiLevelType w:val="hybridMultilevel"/>
    <w:tmpl w:val="B70E0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BB"/>
    <w:rsid w:val="00006000"/>
    <w:rsid w:val="00024ABE"/>
    <w:rsid w:val="00037323"/>
    <w:rsid w:val="00064659"/>
    <w:rsid w:val="00082AB4"/>
    <w:rsid w:val="00094595"/>
    <w:rsid w:val="000A2B55"/>
    <w:rsid w:val="000C0BC0"/>
    <w:rsid w:val="000D3010"/>
    <w:rsid w:val="000D4079"/>
    <w:rsid w:val="000D6A7A"/>
    <w:rsid w:val="000E0209"/>
    <w:rsid w:val="0010200A"/>
    <w:rsid w:val="00102ABE"/>
    <w:rsid w:val="0015148B"/>
    <w:rsid w:val="0015471A"/>
    <w:rsid w:val="00156993"/>
    <w:rsid w:val="00157ADE"/>
    <w:rsid w:val="001634D6"/>
    <w:rsid w:val="001931EE"/>
    <w:rsid w:val="001B1568"/>
    <w:rsid w:val="001D0C91"/>
    <w:rsid w:val="001E237C"/>
    <w:rsid w:val="001F23B1"/>
    <w:rsid w:val="001F3AC5"/>
    <w:rsid w:val="001F4E1A"/>
    <w:rsid w:val="002123C6"/>
    <w:rsid w:val="00226D39"/>
    <w:rsid w:val="00226E65"/>
    <w:rsid w:val="00231E94"/>
    <w:rsid w:val="002327C9"/>
    <w:rsid w:val="00246BBC"/>
    <w:rsid w:val="002764BC"/>
    <w:rsid w:val="00280FC3"/>
    <w:rsid w:val="00293B88"/>
    <w:rsid w:val="002E061A"/>
    <w:rsid w:val="002E71BA"/>
    <w:rsid w:val="002F7C5B"/>
    <w:rsid w:val="00301A0A"/>
    <w:rsid w:val="00307C03"/>
    <w:rsid w:val="00323FB5"/>
    <w:rsid w:val="00326834"/>
    <w:rsid w:val="00340479"/>
    <w:rsid w:val="0034603E"/>
    <w:rsid w:val="003544D1"/>
    <w:rsid w:val="00375122"/>
    <w:rsid w:val="003848A9"/>
    <w:rsid w:val="00385801"/>
    <w:rsid w:val="00387FD6"/>
    <w:rsid w:val="00391855"/>
    <w:rsid w:val="00396460"/>
    <w:rsid w:val="003A2918"/>
    <w:rsid w:val="003A7FC6"/>
    <w:rsid w:val="003E0796"/>
    <w:rsid w:val="003E2C89"/>
    <w:rsid w:val="003E4383"/>
    <w:rsid w:val="003F1EBD"/>
    <w:rsid w:val="00402FBC"/>
    <w:rsid w:val="00407F35"/>
    <w:rsid w:val="00415FFA"/>
    <w:rsid w:val="004219B8"/>
    <w:rsid w:val="00447655"/>
    <w:rsid w:val="0045319E"/>
    <w:rsid w:val="00472FC6"/>
    <w:rsid w:val="00486B51"/>
    <w:rsid w:val="004C3973"/>
    <w:rsid w:val="004C725C"/>
    <w:rsid w:val="004D3432"/>
    <w:rsid w:val="004D69D6"/>
    <w:rsid w:val="004E2170"/>
    <w:rsid w:val="004E3672"/>
    <w:rsid w:val="004F05F4"/>
    <w:rsid w:val="00510832"/>
    <w:rsid w:val="005147FE"/>
    <w:rsid w:val="00520FEC"/>
    <w:rsid w:val="00544511"/>
    <w:rsid w:val="00547084"/>
    <w:rsid w:val="00552E51"/>
    <w:rsid w:val="0055494B"/>
    <w:rsid w:val="005614F5"/>
    <w:rsid w:val="00586033"/>
    <w:rsid w:val="005862D3"/>
    <w:rsid w:val="005902EC"/>
    <w:rsid w:val="005A13BD"/>
    <w:rsid w:val="005B5D9E"/>
    <w:rsid w:val="005C6049"/>
    <w:rsid w:val="005D01B1"/>
    <w:rsid w:val="00605210"/>
    <w:rsid w:val="0064312E"/>
    <w:rsid w:val="00644A28"/>
    <w:rsid w:val="00647730"/>
    <w:rsid w:val="00655135"/>
    <w:rsid w:val="00681B79"/>
    <w:rsid w:val="00692D88"/>
    <w:rsid w:val="00694E88"/>
    <w:rsid w:val="006972D1"/>
    <w:rsid w:val="006A4C15"/>
    <w:rsid w:val="006B71BE"/>
    <w:rsid w:val="006D259B"/>
    <w:rsid w:val="006E05B6"/>
    <w:rsid w:val="006E2C18"/>
    <w:rsid w:val="006E735A"/>
    <w:rsid w:val="006F01E5"/>
    <w:rsid w:val="00700064"/>
    <w:rsid w:val="00712653"/>
    <w:rsid w:val="00713531"/>
    <w:rsid w:val="00721027"/>
    <w:rsid w:val="00722C6E"/>
    <w:rsid w:val="00730E04"/>
    <w:rsid w:val="00737598"/>
    <w:rsid w:val="00743630"/>
    <w:rsid w:val="00765249"/>
    <w:rsid w:val="0078509A"/>
    <w:rsid w:val="00793965"/>
    <w:rsid w:val="007B74C0"/>
    <w:rsid w:val="007B7A72"/>
    <w:rsid w:val="007C2789"/>
    <w:rsid w:val="007F5139"/>
    <w:rsid w:val="00804454"/>
    <w:rsid w:val="0082021B"/>
    <w:rsid w:val="008212AB"/>
    <w:rsid w:val="00823F26"/>
    <w:rsid w:val="008249E4"/>
    <w:rsid w:val="00826A00"/>
    <w:rsid w:val="00843F23"/>
    <w:rsid w:val="008666F7"/>
    <w:rsid w:val="0087657C"/>
    <w:rsid w:val="00890588"/>
    <w:rsid w:val="008C6761"/>
    <w:rsid w:val="008E3537"/>
    <w:rsid w:val="008F0C22"/>
    <w:rsid w:val="008F42DB"/>
    <w:rsid w:val="009131F9"/>
    <w:rsid w:val="00922D2E"/>
    <w:rsid w:val="00926C4D"/>
    <w:rsid w:val="00932E13"/>
    <w:rsid w:val="00944EEA"/>
    <w:rsid w:val="00952D29"/>
    <w:rsid w:val="00963332"/>
    <w:rsid w:val="00965857"/>
    <w:rsid w:val="00966949"/>
    <w:rsid w:val="00967AA3"/>
    <w:rsid w:val="00971B0C"/>
    <w:rsid w:val="009B0D28"/>
    <w:rsid w:val="009F7145"/>
    <w:rsid w:val="00A2345E"/>
    <w:rsid w:val="00A23A80"/>
    <w:rsid w:val="00A65DD0"/>
    <w:rsid w:val="00A67E20"/>
    <w:rsid w:val="00A72551"/>
    <w:rsid w:val="00A74635"/>
    <w:rsid w:val="00A938BA"/>
    <w:rsid w:val="00AB119F"/>
    <w:rsid w:val="00AC1E93"/>
    <w:rsid w:val="00AC3467"/>
    <w:rsid w:val="00AC3CB7"/>
    <w:rsid w:val="00AC6D53"/>
    <w:rsid w:val="00AD53FD"/>
    <w:rsid w:val="00AE2938"/>
    <w:rsid w:val="00AE36AB"/>
    <w:rsid w:val="00AE3AA0"/>
    <w:rsid w:val="00AE56C8"/>
    <w:rsid w:val="00AF5EAB"/>
    <w:rsid w:val="00B13FF9"/>
    <w:rsid w:val="00B20BF3"/>
    <w:rsid w:val="00B20FCE"/>
    <w:rsid w:val="00B41D01"/>
    <w:rsid w:val="00B453BA"/>
    <w:rsid w:val="00B5251A"/>
    <w:rsid w:val="00B57379"/>
    <w:rsid w:val="00B726FC"/>
    <w:rsid w:val="00B8154E"/>
    <w:rsid w:val="00B8764A"/>
    <w:rsid w:val="00B955E7"/>
    <w:rsid w:val="00B9663D"/>
    <w:rsid w:val="00BA7787"/>
    <w:rsid w:val="00BC2326"/>
    <w:rsid w:val="00BD3F40"/>
    <w:rsid w:val="00BE1561"/>
    <w:rsid w:val="00C01314"/>
    <w:rsid w:val="00C1343A"/>
    <w:rsid w:val="00C1383B"/>
    <w:rsid w:val="00C165F7"/>
    <w:rsid w:val="00C175EC"/>
    <w:rsid w:val="00C17612"/>
    <w:rsid w:val="00C17DF2"/>
    <w:rsid w:val="00C565C0"/>
    <w:rsid w:val="00C64119"/>
    <w:rsid w:val="00C83D1F"/>
    <w:rsid w:val="00C9780B"/>
    <w:rsid w:val="00CA1039"/>
    <w:rsid w:val="00CB157A"/>
    <w:rsid w:val="00CB6027"/>
    <w:rsid w:val="00CC4AA8"/>
    <w:rsid w:val="00CD3171"/>
    <w:rsid w:val="00CE039B"/>
    <w:rsid w:val="00CE1BFE"/>
    <w:rsid w:val="00CE2E01"/>
    <w:rsid w:val="00CE3004"/>
    <w:rsid w:val="00CF07F6"/>
    <w:rsid w:val="00CF3EDE"/>
    <w:rsid w:val="00CF60A9"/>
    <w:rsid w:val="00CF7DC6"/>
    <w:rsid w:val="00D0293D"/>
    <w:rsid w:val="00D279DF"/>
    <w:rsid w:val="00D27AD5"/>
    <w:rsid w:val="00D33701"/>
    <w:rsid w:val="00D3664C"/>
    <w:rsid w:val="00D44322"/>
    <w:rsid w:val="00D623C3"/>
    <w:rsid w:val="00D717FA"/>
    <w:rsid w:val="00D8062F"/>
    <w:rsid w:val="00D90BF9"/>
    <w:rsid w:val="00D940FE"/>
    <w:rsid w:val="00DA481F"/>
    <w:rsid w:val="00DA5801"/>
    <w:rsid w:val="00DB7311"/>
    <w:rsid w:val="00DD2290"/>
    <w:rsid w:val="00DD7FB5"/>
    <w:rsid w:val="00DE4BBB"/>
    <w:rsid w:val="00DF54BD"/>
    <w:rsid w:val="00E06F8C"/>
    <w:rsid w:val="00E16CED"/>
    <w:rsid w:val="00E21D66"/>
    <w:rsid w:val="00E325BB"/>
    <w:rsid w:val="00E558CB"/>
    <w:rsid w:val="00E60A11"/>
    <w:rsid w:val="00E64CF3"/>
    <w:rsid w:val="00E64EC4"/>
    <w:rsid w:val="00E705EE"/>
    <w:rsid w:val="00E75D48"/>
    <w:rsid w:val="00E8245B"/>
    <w:rsid w:val="00EA1E38"/>
    <w:rsid w:val="00EA24DF"/>
    <w:rsid w:val="00EE0C27"/>
    <w:rsid w:val="00EE1DC5"/>
    <w:rsid w:val="00EE4552"/>
    <w:rsid w:val="00F0717E"/>
    <w:rsid w:val="00F17716"/>
    <w:rsid w:val="00F370B9"/>
    <w:rsid w:val="00F57738"/>
    <w:rsid w:val="00F60885"/>
    <w:rsid w:val="00F608EC"/>
    <w:rsid w:val="00F72821"/>
    <w:rsid w:val="00FB1870"/>
    <w:rsid w:val="00FB288D"/>
    <w:rsid w:val="00FC728C"/>
    <w:rsid w:val="00FE138E"/>
    <w:rsid w:val="00FF1656"/>
    <w:rsid w:val="00FF4A5D"/>
    <w:rsid w:val="00FF77A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6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55494B"/>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94B"/>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qFormat/>
    <w:rsid w:val="00F17716"/>
    <w:pPr>
      <w:spacing w:line="276" w:lineRule="auto"/>
      <w:ind w:left="720"/>
      <w:contextualSpacing/>
    </w:pPr>
    <w:rPr>
      <w:rFonts w:eastAsiaTheme="minorHAnsi"/>
      <w:sz w:val="22"/>
      <w:szCs w:val="22"/>
      <w:lang w:eastAsia="en-US"/>
    </w:rPr>
  </w:style>
  <w:style w:type="paragraph" w:customStyle="1" w:styleId="Bullet">
    <w:name w:val="Bullet"/>
    <w:basedOn w:val="Normal"/>
    <w:link w:val="BulletChar"/>
    <w:uiPriority w:val="99"/>
    <w:rsid w:val="00F17716"/>
    <w:pPr>
      <w:numPr>
        <w:numId w:val="2"/>
      </w:numPr>
      <w:spacing w:before="120" w:after="0"/>
    </w:pPr>
    <w:rPr>
      <w:rFonts w:ascii="Times New Roman" w:eastAsia="Times New Roman" w:hAnsi="Times New Roman" w:cs="Times New Roman"/>
      <w:sz w:val="28"/>
      <w:szCs w:val="28"/>
      <w:lang w:eastAsia="en-GB"/>
    </w:rPr>
  </w:style>
  <w:style w:type="character" w:customStyle="1" w:styleId="BulletChar">
    <w:name w:val="Bullet Char"/>
    <w:basedOn w:val="DefaultParagraphFont"/>
    <w:link w:val="Bullet"/>
    <w:uiPriority w:val="99"/>
    <w:locked/>
    <w:rsid w:val="00F17716"/>
    <w:rPr>
      <w:rFonts w:ascii="Times New Roman" w:eastAsia="Times New Roman" w:hAnsi="Times New Roman" w:cs="Times New Roman"/>
      <w:sz w:val="28"/>
      <w:szCs w:val="28"/>
      <w:lang w:eastAsia="en-GB"/>
    </w:rPr>
  </w:style>
  <w:style w:type="paragraph" w:styleId="FootnoteText">
    <w:name w:val="footnote text"/>
    <w:basedOn w:val="Normal"/>
    <w:link w:val="FootnoteTextChar"/>
    <w:uiPriority w:val="99"/>
    <w:unhideWhenUsed/>
    <w:rsid w:val="00F17716"/>
    <w:pPr>
      <w:spacing w:after="0"/>
    </w:pPr>
    <w:rPr>
      <w:rFonts w:eastAsiaTheme="minorHAnsi"/>
      <w:sz w:val="20"/>
      <w:szCs w:val="20"/>
      <w:lang w:eastAsia="en-US"/>
    </w:rPr>
  </w:style>
  <w:style w:type="character" w:customStyle="1" w:styleId="FootnoteTextChar">
    <w:name w:val="Footnote Text Char"/>
    <w:basedOn w:val="DefaultParagraphFont"/>
    <w:link w:val="FootnoteText"/>
    <w:uiPriority w:val="99"/>
    <w:rsid w:val="00F17716"/>
    <w:rPr>
      <w:rFonts w:eastAsiaTheme="minorHAnsi"/>
      <w:lang w:eastAsia="en-US"/>
    </w:rPr>
  </w:style>
  <w:style w:type="character" w:styleId="FootnoteReference">
    <w:name w:val="footnote reference"/>
    <w:basedOn w:val="DefaultParagraphFont"/>
    <w:uiPriority w:val="99"/>
    <w:unhideWhenUsed/>
    <w:rsid w:val="00F17716"/>
    <w:rPr>
      <w:vertAlign w:val="superscript"/>
    </w:rPr>
  </w:style>
  <w:style w:type="character" w:styleId="FollowedHyperlink">
    <w:name w:val="FollowedHyperlink"/>
    <w:basedOn w:val="DefaultParagraphFont"/>
    <w:uiPriority w:val="99"/>
    <w:semiHidden/>
    <w:unhideWhenUsed/>
    <w:rsid w:val="00F17716"/>
    <w:rPr>
      <w:color w:val="13316E" w:themeColor="followedHyperlink"/>
      <w:u w:val="single"/>
    </w:rPr>
  </w:style>
  <w:style w:type="paragraph" w:styleId="NormalWeb">
    <w:name w:val="Normal (Web)"/>
    <w:basedOn w:val="Normal"/>
    <w:uiPriority w:val="99"/>
    <w:semiHidden/>
    <w:unhideWhenUsed/>
    <w:rsid w:val="00280FC3"/>
    <w:pPr>
      <w:spacing w:before="100" w:beforeAutospacing="1" w:after="100" w:afterAutospacing="1"/>
    </w:pPr>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sid w:val="00D623C3"/>
    <w:pPr>
      <w:spacing w:after="0"/>
    </w:pPr>
    <w:rPr>
      <w:rFonts w:ascii="Calibri" w:eastAsiaTheme="minorHAnsi" w:hAnsi="Calibri"/>
      <w:sz w:val="20"/>
      <w:szCs w:val="20"/>
      <w:lang w:val="en-US" w:eastAsia="en-US"/>
    </w:rPr>
  </w:style>
  <w:style w:type="character" w:customStyle="1" w:styleId="CommentTextChar">
    <w:name w:val="Comment Text Char"/>
    <w:basedOn w:val="DefaultParagraphFont"/>
    <w:link w:val="CommentText"/>
    <w:uiPriority w:val="99"/>
    <w:semiHidden/>
    <w:rsid w:val="00D623C3"/>
    <w:rPr>
      <w:rFonts w:ascii="Calibri" w:eastAsiaTheme="minorHAnsi" w:hAnsi="Calibri"/>
      <w:lang w:val="en-US" w:eastAsia="en-US"/>
    </w:rPr>
  </w:style>
  <w:style w:type="character" w:styleId="CommentReference">
    <w:name w:val="annotation reference"/>
    <w:basedOn w:val="DefaultParagraphFont"/>
    <w:uiPriority w:val="99"/>
    <w:semiHidden/>
    <w:unhideWhenUsed/>
    <w:rsid w:val="00D623C3"/>
    <w:rPr>
      <w:sz w:val="16"/>
      <w:szCs w:val="16"/>
    </w:rPr>
  </w:style>
  <w:style w:type="paragraph" w:styleId="CommentSubject">
    <w:name w:val="annotation subject"/>
    <w:basedOn w:val="CommentText"/>
    <w:next w:val="CommentText"/>
    <w:link w:val="CommentSubjectChar"/>
    <w:uiPriority w:val="99"/>
    <w:semiHidden/>
    <w:unhideWhenUsed/>
    <w:rsid w:val="00AD53FD"/>
    <w:pPr>
      <w:spacing w:after="200"/>
    </w:pPr>
    <w:rPr>
      <w:rFonts w:asciiTheme="minorHAnsi" w:eastAsiaTheme="minorEastAsia" w:hAnsiTheme="minorHAnsi"/>
      <w:b/>
      <w:bCs/>
      <w:lang w:val="en-GB" w:eastAsia="ja-JP"/>
    </w:rPr>
  </w:style>
  <w:style w:type="character" w:customStyle="1" w:styleId="CommentSubjectChar">
    <w:name w:val="Comment Subject Char"/>
    <w:basedOn w:val="CommentTextChar"/>
    <w:link w:val="CommentSubject"/>
    <w:uiPriority w:val="99"/>
    <w:semiHidden/>
    <w:rsid w:val="00AD53FD"/>
    <w:rPr>
      <w:rFonts w:ascii="Calibri" w:eastAsiaTheme="minorHAnsi" w:hAnsi="Calibri"/>
      <w:b/>
      <w:bCs/>
      <w:lang w:val="en-US" w:eastAsia="en-US"/>
    </w:rPr>
  </w:style>
  <w:style w:type="paragraph" w:customStyle="1" w:styleId="Default">
    <w:name w:val="Default"/>
    <w:rsid w:val="00A938BA"/>
    <w:pPr>
      <w:autoSpaceDE w:val="0"/>
      <w:autoSpaceDN w:val="0"/>
      <w:adjustRightInd w:val="0"/>
      <w:spacing w:after="0"/>
    </w:pPr>
    <w:rPr>
      <w:rFonts w:ascii="Calibri" w:hAnsi="Calibri" w:cs="Calibri"/>
      <w:color w:val="000000"/>
      <w:sz w:val="24"/>
      <w:szCs w:val="24"/>
    </w:rPr>
  </w:style>
  <w:style w:type="character" w:styleId="Strong">
    <w:name w:val="Strong"/>
    <w:basedOn w:val="DefaultParagraphFont"/>
    <w:uiPriority w:val="22"/>
    <w:qFormat/>
    <w:rsid w:val="00655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55494B"/>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94B"/>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qFormat/>
    <w:rsid w:val="00F17716"/>
    <w:pPr>
      <w:spacing w:line="276" w:lineRule="auto"/>
      <w:ind w:left="720"/>
      <w:contextualSpacing/>
    </w:pPr>
    <w:rPr>
      <w:rFonts w:eastAsiaTheme="minorHAnsi"/>
      <w:sz w:val="22"/>
      <w:szCs w:val="22"/>
      <w:lang w:eastAsia="en-US"/>
    </w:rPr>
  </w:style>
  <w:style w:type="paragraph" w:customStyle="1" w:styleId="Bullet">
    <w:name w:val="Bullet"/>
    <w:basedOn w:val="Normal"/>
    <w:link w:val="BulletChar"/>
    <w:uiPriority w:val="99"/>
    <w:rsid w:val="00F17716"/>
    <w:pPr>
      <w:numPr>
        <w:numId w:val="2"/>
      </w:numPr>
      <w:spacing w:before="120" w:after="0"/>
    </w:pPr>
    <w:rPr>
      <w:rFonts w:ascii="Times New Roman" w:eastAsia="Times New Roman" w:hAnsi="Times New Roman" w:cs="Times New Roman"/>
      <w:sz w:val="28"/>
      <w:szCs w:val="28"/>
      <w:lang w:eastAsia="en-GB"/>
    </w:rPr>
  </w:style>
  <w:style w:type="character" w:customStyle="1" w:styleId="BulletChar">
    <w:name w:val="Bullet Char"/>
    <w:basedOn w:val="DefaultParagraphFont"/>
    <w:link w:val="Bullet"/>
    <w:uiPriority w:val="99"/>
    <w:locked/>
    <w:rsid w:val="00F17716"/>
    <w:rPr>
      <w:rFonts w:ascii="Times New Roman" w:eastAsia="Times New Roman" w:hAnsi="Times New Roman" w:cs="Times New Roman"/>
      <w:sz w:val="28"/>
      <w:szCs w:val="28"/>
      <w:lang w:eastAsia="en-GB"/>
    </w:rPr>
  </w:style>
  <w:style w:type="paragraph" w:styleId="FootnoteText">
    <w:name w:val="footnote text"/>
    <w:basedOn w:val="Normal"/>
    <w:link w:val="FootnoteTextChar"/>
    <w:uiPriority w:val="99"/>
    <w:unhideWhenUsed/>
    <w:rsid w:val="00F17716"/>
    <w:pPr>
      <w:spacing w:after="0"/>
    </w:pPr>
    <w:rPr>
      <w:rFonts w:eastAsiaTheme="minorHAnsi"/>
      <w:sz w:val="20"/>
      <w:szCs w:val="20"/>
      <w:lang w:eastAsia="en-US"/>
    </w:rPr>
  </w:style>
  <w:style w:type="character" w:customStyle="1" w:styleId="FootnoteTextChar">
    <w:name w:val="Footnote Text Char"/>
    <w:basedOn w:val="DefaultParagraphFont"/>
    <w:link w:val="FootnoteText"/>
    <w:uiPriority w:val="99"/>
    <w:rsid w:val="00F17716"/>
    <w:rPr>
      <w:rFonts w:eastAsiaTheme="minorHAnsi"/>
      <w:lang w:eastAsia="en-US"/>
    </w:rPr>
  </w:style>
  <w:style w:type="character" w:styleId="FootnoteReference">
    <w:name w:val="footnote reference"/>
    <w:basedOn w:val="DefaultParagraphFont"/>
    <w:uiPriority w:val="99"/>
    <w:unhideWhenUsed/>
    <w:rsid w:val="00F17716"/>
    <w:rPr>
      <w:vertAlign w:val="superscript"/>
    </w:rPr>
  </w:style>
  <w:style w:type="character" w:styleId="FollowedHyperlink">
    <w:name w:val="FollowedHyperlink"/>
    <w:basedOn w:val="DefaultParagraphFont"/>
    <w:uiPriority w:val="99"/>
    <w:semiHidden/>
    <w:unhideWhenUsed/>
    <w:rsid w:val="00F17716"/>
    <w:rPr>
      <w:color w:val="13316E" w:themeColor="followedHyperlink"/>
      <w:u w:val="single"/>
    </w:rPr>
  </w:style>
  <w:style w:type="paragraph" w:styleId="NormalWeb">
    <w:name w:val="Normal (Web)"/>
    <w:basedOn w:val="Normal"/>
    <w:uiPriority w:val="99"/>
    <w:semiHidden/>
    <w:unhideWhenUsed/>
    <w:rsid w:val="00280FC3"/>
    <w:pPr>
      <w:spacing w:before="100" w:beforeAutospacing="1" w:after="100" w:afterAutospacing="1"/>
    </w:pPr>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sid w:val="00D623C3"/>
    <w:pPr>
      <w:spacing w:after="0"/>
    </w:pPr>
    <w:rPr>
      <w:rFonts w:ascii="Calibri" w:eastAsiaTheme="minorHAnsi" w:hAnsi="Calibri"/>
      <w:sz w:val="20"/>
      <w:szCs w:val="20"/>
      <w:lang w:val="en-US" w:eastAsia="en-US"/>
    </w:rPr>
  </w:style>
  <w:style w:type="character" w:customStyle="1" w:styleId="CommentTextChar">
    <w:name w:val="Comment Text Char"/>
    <w:basedOn w:val="DefaultParagraphFont"/>
    <w:link w:val="CommentText"/>
    <w:uiPriority w:val="99"/>
    <w:semiHidden/>
    <w:rsid w:val="00D623C3"/>
    <w:rPr>
      <w:rFonts w:ascii="Calibri" w:eastAsiaTheme="minorHAnsi" w:hAnsi="Calibri"/>
      <w:lang w:val="en-US" w:eastAsia="en-US"/>
    </w:rPr>
  </w:style>
  <w:style w:type="character" w:styleId="CommentReference">
    <w:name w:val="annotation reference"/>
    <w:basedOn w:val="DefaultParagraphFont"/>
    <w:uiPriority w:val="99"/>
    <w:semiHidden/>
    <w:unhideWhenUsed/>
    <w:rsid w:val="00D623C3"/>
    <w:rPr>
      <w:sz w:val="16"/>
      <w:szCs w:val="16"/>
    </w:rPr>
  </w:style>
  <w:style w:type="paragraph" w:styleId="CommentSubject">
    <w:name w:val="annotation subject"/>
    <w:basedOn w:val="CommentText"/>
    <w:next w:val="CommentText"/>
    <w:link w:val="CommentSubjectChar"/>
    <w:uiPriority w:val="99"/>
    <w:semiHidden/>
    <w:unhideWhenUsed/>
    <w:rsid w:val="00AD53FD"/>
    <w:pPr>
      <w:spacing w:after="200"/>
    </w:pPr>
    <w:rPr>
      <w:rFonts w:asciiTheme="minorHAnsi" w:eastAsiaTheme="minorEastAsia" w:hAnsiTheme="minorHAnsi"/>
      <w:b/>
      <w:bCs/>
      <w:lang w:val="en-GB" w:eastAsia="ja-JP"/>
    </w:rPr>
  </w:style>
  <w:style w:type="character" w:customStyle="1" w:styleId="CommentSubjectChar">
    <w:name w:val="Comment Subject Char"/>
    <w:basedOn w:val="CommentTextChar"/>
    <w:link w:val="CommentSubject"/>
    <w:uiPriority w:val="99"/>
    <w:semiHidden/>
    <w:rsid w:val="00AD53FD"/>
    <w:rPr>
      <w:rFonts w:ascii="Calibri" w:eastAsiaTheme="minorHAnsi" w:hAnsi="Calibri"/>
      <w:b/>
      <w:bCs/>
      <w:lang w:val="en-US" w:eastAsia="en-US"/>
    </w:rPr>
  </w:style>
  <w:style w:type="paragraph" w:customStyle="1" w:styleId="Default">
    <w:name w:val="Default"/>
    <w:rsid w:val="00A938BA"/>
    <w:pPr>
      <w:autoSpaceDE w:val="0"/>
      <w:autoSpaceDN w:val="0"/>
      <w:adjustRightInd w:val="0"/>
      <w:spacing w:after="0"/>
    </w:pPr>
    <w:rPr>
      <w:rFonts w:ascii="Calibri" w:hAnsi="Calibri" w:cs="Calibri"/>
      <w:color w:val="000000"/>
      <w:sz w:val="24"/>
      <w:szCs w:val="24"/>
    </w:rPr>
  </w:style>
  <w:style w:type="character" w:styleId="Strong">
    <w:name w:val="Strong"/>
    <w:basedOn w:val="DefaultParagraphFont"/>
    <w:uiPriority w:val="22"/>
    <w:qFormat/>
    <w:rsid w:val="0065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6757">
      <w:bodyDiv w:val="1"/>
      <w:marLeft w:val="0"/>
      <w:marRight w:val="0"/>
      <w:marTop w:val="0"/>
      <w:marBottom w:val="0"/>
      <w:divBdr>
        <w:top w:val="none" w:sz="0" w:space="0" w:color="auto"/>
        <w:left w:val="none" w:sz="0" w:space="0" w:color="auto"/>
        <w:bottom w:val="none" w:sz="0" w:space="0" w:color="auto"/>
        <w:right w:val="none" w:sz="0" w:space="0" w:color="auto"/>
      </w:divBdr>
    </w:div>
    <w:div w:id="187107133">
      <w:bodyDiv w:val="1"/>
      <w:marLeft w:val="0"/>
      <w:marRight w:val="0"/>
      <w:marTop w:val="0"/>
      <w:marBottom w:val="0"/>
      <w:divBdr>
        <w:top w:val="none" w:sz="0" w:space="0" w:color="auto"/>
        <w:left w:val="none" w:sz="0" w:space="0" w:color="auto"/>
        <w:bottom w:val="none" w:sz="0" w:space="0" w:color="auto"/>
        <w:right w:val="none" w:sz="0" w:space="0" w:color="auto"/>
      </w:divBdr>
    </w:div>
    <w:div w:id="491334415">
      <w:bodyDiv w:val="1"/>
      <w:marLeft w:val="0"/>
      <w:marRight w:val="0"/>
      <w:marTop w:val="0"/>
      <w:marBottom w:val="0"/>
      <w:divBdr>
        <w:top w:val="none" w:sz="0" w:space="0" w:color="auto"/>
        <w:left w:val="none" w:sz="0" w:space="0" w:color="auto"/>
        <w:bottom w:val="none" w:sz="0" w:space="0" w:color="auto"/>
        <w:right w:val="none" w:sz="0" w:space="0" w:color="auto"/>
      </w:divBdr>
    </w:div>
    <w:div w:id="711343332">
      <w:bodyDiv w:val="1"/>
      <w:marLeft w:val="0"/>
      <w:marRight w:val="0"/>
      <w:marTop w:val="0"/>
      <w:marBottom w:val="0"/>
      <w:divBdr>
        <w:top w:val="none" w:sz="0" w:space="0" w:color="auto"/>
        <w:left w:val="none" w:sz="0" w:space="0" w:color="auto"/>
        <w:bottom w:val="none" w:sz="0" w:space="0" w:color="auto"/>
        <w:right w:val="none" w:sz="0" w:space="0" w:color="auto"/>
      </w:divBdr>
    </w:div>
    <w:div w:id="731776720">
      <w:bodyDiv w:val="1"/>
      <w:marLeft w:val="0"/>
      <w:marRight w:val="0"/>
      <w:marTop w:val="0"/>
      <w:marBottom w:val="0"/>
      <w:divBdr>
        <w:top w:val="none" w:sz="0" w:space="0" w:color="auto"/>
        <w:left w:val="none" w:sz="0" w:space="0" w:color="auto"/>
        <w:bottom w:val="none" w:sz="0" w:space="0" w:color="auto"/>
        <w:right w:val="none" w:sz="0" w:space="0" w:color="auto"/>
      </w:divBdr>
    </w:div>
    <w:div w:id="735861659">
      <w:bodyDiv w:val="1"/>
      <w:marLeft w:val="0"/>
      <w:marRight w:val="0"/>
      <w:marTop w:val="0"/>
      <w:marBottom w:val="0"/>
      <w:divBdr>
        <w:top w:val="none" w:sz="0" w:space="0" w:color="auto"/>
        <w:left w:val="none" w:sz="0" w:space="0" w:color="auto"/>
        <w:bottom w:val="none" w:sz="0" w:space="0" w:color="auto"/>
        <w:right w:val="none" w:sz="0" w:space="0" w:color="auto"/>
      </w:divBdr>
    </w:div>
    <w:div w:id="820076521">
      <w:bodyDiv w:val="1"/>
      <w:marLeft w:val="0"/>
      <w:marRight w:val="0"/>
      <w:marTop w:val="0"/>
      <w:marBottom w:val="0"/>
      <w:divBdr>
        <w:top w:val="none" w:sz="0" w:space="0" w:color="auto"/>
        <w:left w:val="none" w:sz="0" w:space="0" w:color="auto"/>
        <w:bottom w:val="none" w:sz="0" w:space="0" w:color="auto"/>
        <w:right w:val="none" w:sz="0" w:space="0" w:color="auto"/>
      </w:divBdr>
    </w:div>
    <w:div w:id="918976547">
      <w:bodyDiv w:val="1"/>
      <w:marLeft w:val="0"/>
      <w:marRight w:val="0"/>
      <w:marTop w:val="0"/>
      <w:marBottom w:val="0"/>
      <w:divBdr>
        <w:top w:val="none" w:sz="0" w:space="0" w:color="auto"/>
        <w:left w:val="none" w:sz="0" w:space="0" w:color="auto"/>
        <w:bottom w:val="none" w:sz="0" w:space="0" w:color="auto"/>
        <w:right w:val="none" w:sz="0" w:space="0" w:color="auto"/>
      </w:divBdr>
    </w:div>
    <w:div w:id="1118183845">
      <w:bodyDiv w:val="1"/>
      <w:marLeft w:val="0"/>
      <w:marRight w:val="0"/>
      <w:marTop w:val="0"/>
      <w:marBottom w:val="0"/>
      <w:divBdr>
        <w:top w:val="none" w:sz="0" w:space="0" w:color="auto"/>
        <w:left w:val="none" w:sz="0" w:space="0" w:color="auto"/>
        <w:bottom w:val="none" w:sz="0" w:space="0" w:color="auto"/>
        <w:right w:val="none" w:sz="0" w:space="0" w:color="auto"/>
      </w:divBdr>
    </w:div>
    <w:div w:id="1211383458">
      <w:bodyDiv w:val="1"/>
      <w:marLeft w:val="0"/>
      <w:marRight w:val="0"/>
      <w:marTop w:val="0"/>
      <w:marBottom w:val="0"/>
      <w:divBdr>
        <w:top w:val="none" w:sz="0" w:space="0" w:color="auto"/>
        <w:left w:val="none" w:sz="0" w:space="0" w:color="auto"/>
        <w:bottom w:val="none" w:sz="0" w:space="0" w:color="auto"/>
        <w:right w:val="none" w:sz="0" w:space="0" w:color="auto"/>
      </w:divBdr>
    </w:div>
    <w:div w:id="1377506775">
      <w:bodyDiv w:val="1"/>
      <w:marLeft w:val="0"/>
      <w:marRight w:val="0"/>
      <w:marTop w:val="0"/>
      <w:marBottom w:val="0"/>
      <w:divBdr>
        <w:top w:val="none" w:sz="0" w:space="0" w:color="auto"/>
        <w:left w:val="none" w:sz="0" w:space="0" w:color="auto"/>
        <w:bottom w:val="none" w:sz="0" w:space="0" w:color="auto"/>
        <w:right w:val="none" w:sz="0" w:space="0" w:color="auto"/>
      </w:divBdr>
    </w:div>
    <w:div w:id="1873685365">
      <w:bodyDiv w:val="1"/>
      <w:marLeft w:val="0"/>
      <w:marRight w:val="0"/>
      <w:marTop w:val="0"/>
      <w:marBottom w:val="0"/>
      <w:divBdr>
        <w:top w:val="none" w:sz="0" w:space="0" w:color="auto"/>
        <w:left w:val="none" w:sz="0" w:space="0" w:color="auto"/>
        <w:bottom w:val="none" w:sz="0" w:space="0" w:color="auto"/>
        <w:right w:val="none" w:sz="0" w:space="0" w:color="auto"/>
      </w:divBdr>
    </w:div>
    <w:div w:id="2002194255">
      <w:bodyDiv w:val="1"/>
      <w:marLeft w:val="0"/>
      <w:marRight w:val="0"/>
      <w:marTop w:val="0"/>
      <w:marBottom w:val="0"/>
      <w:divBdr>
        <w:top w:val="none" w:sz="0" w:space="0" w:color="auto"/>
        <w:left w:val="none" w:sz="0" w:space="0" w:color="auto"/>
        <w:bottom w:val="none" w:sz="0" w:space="0" w:color="auto"/>
        <w:right w:val="none" w:sz="0" w:space="0" w:color="auto"/>
      </w:divBdr>
    </w:div>
    <w:div w:id="2031561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hscic.gov.uk/wMDS" TargetMode="External"/><Relationship Id="rId3" Type="http://schemas.openxmlformats.org/officeDocument/2006/relationships/hyperlink" Target="http://www.bma.org.uk/tenpointplan" TargetMode="External"/><Relationship Id="rId7" Type="http://schemas.openxmlformats.org/officeDocument/2006/relationships/hyperlink" Target="http://www.legislation.gov.uk/ukpga/2012/7/contents/enacted" TargetMode="External"/><Relationship Id="rId2" Type="http://schemas.openxmlformats.org/officeDocument/2006/relationships/hyperlink" Target="http://www.hscic.gov.uk/wMDS" TargetMode="External"/><Relationship Id="rId1" Type="http://schemas.openxmlformats.org/officeDocument/2006/relationships/hyperlink" Target="http://www.legislation.gov.uk/ukpga/2012/7/contents/enacted" TargetMode="External"/><Relationship Id="rId6" Type="http://schemas.openxmlformats.org/officeDocument/2006/relationships/hyperlink" Target="https://www.bma.org.uk/news/media-centre/press-releases/2016/april/bma-response-to-new-gp-workforce-figures" TargetMode="External"/><Relationship Id="rId5" Type="http://schemas.openxmlformats.org/officeDocument/2006/relationships/hyperlink" Target="https://hee.nhs.uk/our-work/planning-commissioning/workforce-planning" TargetMode="External"/><Relationship Id="rId4" Type="http://schemas.openxmlformats.org/officeDocument/2006/relationships/hyperlink" Target="https://www.england.nhs.uk/ourwork/gpfv/" TargetMode="External"/><Relationship Id="rId9" Type="http://schemas.openxmlformats.org/officeDocument/2006/relationships/hyperlink" Target="http://www.hscic.gov.uk/p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DC0C-FD0A-4BE9-A4A7-B3AC55B0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Trotman</dc:creator>
  <cp:lastModifiedBy>Tim</cp:lastModifiedBy>
  <cp:revision>2</cp:revision>
  <cp:lastPrinted>2015-07-24T16:23:00Z</cp:lastPrinted>
  <dcterms:created xsi:type="dcterms:W3CDTF">2016-09-19T05:41:00Z</dcterms:created>
  <dcterms:modified xsi:type="dcterms:W3CDTF">2016-09-19T05:41:00Z</dcterms:modified>
</cp:coreProperties>
</file>